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5F4" w:rsidRPr="00F42030" w:rsidRDefault="000265F4" w:rsidP="00F51B88">
      <w:pPr>
        <w:autoSpaceDE w:val="0"/>
        <w:autoSpaceDN w:val="0"/>
        <w:adjustRightInd w:val="0"/>
        <w:spacing w:after="0"/>
        <w:jc w:val="both"/>
        <w:rPr>
          <w:rFonts w:ascii="Franklin Gothic Book" w:hAnsi="Franklin Gothic Book" w:cs="Arial Narrow"/>
          <w:color w:val="000080"/>
          <w:sz w:val="12"/>
          <w:szCs w:val="12"/>
        </w:rPr>
      </w:pPr>
    </w:p>
    <w:p w:rsidR="00675EFF" w:rsidRPr="00F42030" w:rsidRDefault="00675EFF" w:rsidP="002E4161">
      <w:pPr>
        <w:spacing w:after="0" w:line="240" w:lineRule="auto"/>
        <w:rPr>
          <w:rFonts w:ascii="Franklin Gothic Book" w:hAnsi="Franklin Gothic Book"/>
          <w:color w:val="000080"/>
        </w:rPr>
      </w:pPr>
    </w:p>
    <w:p w:rsidR="00220A2A" w:rsidRPr="00005399" w:rsidRDefault="00954EDA" w:rsidP="00954EDA">
      <w:pPr>
        <w:spacing w:after="0" w:line="240" w:lineRule="auto"/>
        <w:jc w:val="center"/>
        <w:rPr>
          <w:rFonts w:ascii="Franklin Gothic Book" w:hAnsi="Franklin Gothic Book" w:cs="Aharoni"/>
          <w:b/>
          <w:color w:val="00B050"/>
          <w:sz w:val="32"/>
          <w:szCs w:val="32"/>
          <w:u w:val="single"/>
        </w:rPr>
      </w:pPr>
      <w:r w:rsidRPr="00005399">
        <w:rPr>
          <w:rFonts w:ascii="Franklin Gothic Book" w:hAnsi="Franklin Gothic Book" w:cs="Aharoni"/>
          <w:b/>
          <w:color w:val="00B050"/>
          <w:sz w:val="32"/>
          <w:szCs w:val="32"/>
          <w:u w:val="single"/>
        </w:rPr>
        <w:t xml:space="preserve">BNA : </w:t>
      </w:r>
      <w:r w:rsidR="00D96BBC" w:rsidRPr="00005399">
        <w:rPr>
          <w:rFonts w:ascii="Franklin Gothic Book" w:hAnsi="Franklin Gothic Book" w:cs="Aharoni"/>
          <w:b/>
          <w:color w:val="00B050"/>
          <w:sz w:val="32"/>
          <w:szCs w:val="32"/>
          <w:u w:val="single"/>
        </w:rPr>
        <w:t xml:space="preserve">Une grande banque qui se transforme </w:t>
      </w:r>
    </w:p>
    <w:p w:rsidR="00954EDA" w:rsidRPr="00005399" w:rsidRDefault="004877AF" w:rsidP="00954EDA">
      <w:pPr>
        <w:spacing w:after="0" w:line="240" w:lineRule="auto"/>
        <w:jc w:val="center"/>
        <w:rPr>
          <w:rFonts w:ascii="Franklin Gothic Book" w:hAnsi="Franklin Gothic Book" w:cs="Aharoni"/>
          <w:b/>
          <w:color w:val="00B050"/>
          <w:sz w:val="32"/>
          <w:szCs w:val="32"/>
        </w:rPr>
      </w:pPr>
      <w:r w:rsidRPr="00005399">
        <w:rPr>
          <w:rFonts w:ascii="Franklin Gothic Book" w:hAnsi="Franklin Gothic Book" w:cs="Aharoni"/>
          <w:b/>
          <w:color w:val="00B050"/>
          <w:sz w:val="32"/>
          <w:szCs w:val="32"/>
          <w:u w:val="single"/>
        </w:rPr>
        <w:t>et</w:t>
      </w:r>
      <w:r w:rsidR="00D96BBC" w:rsidRPr="00005399">
        <w:rPr>
          <w:rFonts w:ascii="Franklin Gothic Book" w:hAnsi="Franklin Gothic Book" w:cs="Aharoni"/>
          <w:b/>
          <w:color w:val="00B050"/>
          <w:sz w:val="32"/>
          <w:szCs w:val="32"/>
          <w:u w:val="single"/>
        </w:rPr>
        <w:t xml:space="preserve"> qui tient ses promesses</w:t>
      </w:r>
      <w:r w:rsidR="00BE381B" w:rsidRPr="00005399">
        <w:rPr>
          <w:rFonts w:ascii="Franklin Gothic Book" w:hAnsi="Franklin Gothic Book" w:cs="Aharoni"/>
          <w:b/>
          <w:color w:val="00B050"/>
          <w:sz w:val="32"/>
          <w:szCs w:val="32"/>
          <w:u w:val="single"/>
        </w:rPr>
        <w:t xml:space="preserve"> </w:t>
      </w:r>
    </w:p>
    <w:p w:rsidR="00954EDA" w:rsidRPr="00005399" w:rsidRDefault="00954EDA" w:rsidP="00954EDA">
      <w:pPr>
        <w:spacing w:after="0" w:line="240" w:lineRule="auto"/>
        <w:jc w:val="center"/>
        <w:rPr>
          <w:rFonts w:ascii="Franklin Gothic Book" w:hAnsi="Franklin Gothic Book"/>
          <w:b/>
          <w:color w:val="00B050"/>
          <w:sz w:val="32"/>
          <w:szCs w:val="32"/>
        </w:rPr>
      </w:pPr>
    </w:p>
    <w:p w:rsidR="00005399" w:rsidRDefault="00005399" w:rsidP="00005399">
      <w:pPr>
        <w:tabs>
          <w:tab w:val="left" w:pos="426"/>
        </w:tabs>
        <w:autoSpaceDE w:val="0"/>
        <w:autoSpaceDN w:val="0"/>
        <w:adjustRightInd w:val="0"/>
        <w:spacing w:line="240" w:lineRule="auto"/>
        <w:ind w:left="426"/>
        <w:jc w:val="both"/>
        <w:rPr>
          <w:rFonts w:ascii="Franklin Gothic Book" w:hAnsi="Franklin Gothic Book" w:cs="Arial Narrow"/>
          <w:b/>
          <w:i/>
          <w:color w:val="00B050"/>
          <w:sz w:val="26"/>
          <w:szCs w:val="26"/>
        </w:rPr>
      </w:pPr>
    </w:p>
    <w:p w:rsidR="001E07F4" w:rsidRPr="00005399" w:rsidRDefault="001E07F4" w:rsidP="00005399">
      <w:pPr>
        <w:tabs>
          <w:tab w:val="left" w:pos="426"/>
        </w:tabs>
        <w:autoSpaceDE w:val="0"/>
        <w:autoSpaceDN w:val="0"/>
        <w:adjustRightInd w:val="0"/>
        <w:spacing w:line="240" w:lineRule="auto"/>
        <w:ind w:left="426"/>
        <w:jc w:val="both"/>
        <w:rPr>
          <w:rFonts w:ascii="Franklin Gothic Book" w:hAnsi="Franklin Gothic Book" w:cs="Arial Narrow"/>
          <w:b/>
          <w:i/>
          <w:color w:val="00B050"/>
          <w:sz w:val="26"/>
          <w:szCs w:val="26"/>
        </w:rPr>
      </w:pPr>
      <w:r w:rsidRPr="00005399">
        <w:rPr>
          <w:rFonts w:ascii="Franklin Gothic Book" w:hAnsi="Franklin Gothic Book" w:cs="Arial Narrow"/>
          <w:b/>
          <w:i/>
          <w:color w:val="00B050"/>
          <w:sz w:val="26"/>
          <w:szCs w:val="26"/>
        </w:rPr>
        <w:t>Une progression de l’ensemble des indicateurs de la banque</w:t>
      </w:r>
      <w:r w:rsidR="00D96BBC" w:rsidRPr="00005399">
        <w:rPr>
          <w:rFonts w:ascii="Franklin Gothic Book" w:hAnsi="Franklin Gothic Book" w:cs="Arial Narrow"/>
          <w:b/>
          <w:i/>
          <w:color w:val="00B050"/>
          <w:sz w:val="26"/>
          <w:szCs w:val="26"/>
        </w:rPr>
        <w:t xml:space="preserve"> qui augure de bonne</w:t>
      </w:r>
      <w:r w:rsidR="00DE089F" w:rsidRPr="00005399">
        <w:rPr>
          <w:rFonts w:ascii="Franklin Gothic Book" w:hAnsi="Franklin Gothic Book" w:cs="Arial Narrow"/>
          <w:b/>
          <w:i/>
          <w:color w:val="00B050"/>
          <w:sz w:val="26"/>
          <w:szCs w:val="26"/>
        </w:rPr>
        <w:t>s</w:t>
      </w:r>
      <w:r w:rsidR="00D96BBC" w:rsidRPr="00005399">
        <w:rPr>
          <w:rFonts w:ascii="Franklin Gothic Book" w:hAnsi="Franklin Gothic Book" w:cs="Arial Narrow"/>
          <w:b/>
          <w:i/>
          <w:color w:val="00B050"/>
          <w:sz w:val="26"/>
          <w:szCs w:val="26"/>
        </w:rPr>
        <w:t xml:space="preserve"> perspectives</w:t>
      </w:r>
    </w:p>
    <w:p w:rsidR="00847290" w:rsidRPr="00F42030" w:rsidRDefault="004E40F6" w:rsidP="004E40F6">
      <w:pPr>
        <w:autoSpaceDE w:val="0"/>
        <w:autoSpaceDN w:val="0"/>
        <w:adjustRightInd w:val="0"/>
        <w:spacing w:line="240" w:lineRule="auto"/>
        <w:ind w:left="66"/>
        <w:jc w:val="both"/>
        <w:rPr>
          <w:rFonts w:ascii="Franklin Gothic Book" w:hAnsi="Franklin Gothic Book" w:cs="Arial Narrow"/>
          <w:color w:val="000080"/>
          <w:sz w:val="26"/>
          <w:szCs w:val="26"/>
        </w:rPr>
      </w:pPr>
      <w:r w:rsidRPr="00F42030">
        <w:rPr>
          <w:rFonts w:ascii="Franklin Gothic Book" w:hAnsi="Franklin Gothic Book" w:cs="Arial Narrow"/>
          <w:color w:val="000080"/>
          <w:sz w:val="26"/>
          <w:szCs w:val="26"/>
        </w:rPr>
        <w:t xml:space="preserve">Au courant </w:t>
      </w:r>
      <w:r w:rsidR="006F5F05" w:rsidRPr="00F42030">
        <w:rPr>
          <w:rFonts w:ascii="Franklin Gothic Book" w:hAnsi="Franklin Gothic Book" w:cs="Arial Narrow"/>
          <w:color w:val="000080"/>
          <w:sz w:val="26"/>
          <w:szCs w:val="26"/>
        </w:rPr>
        <w:t xml:space="preserve">du premier semestre </w:t>
      </w:r>
      <w:r w:rsidRPr="00F42030">
        <w:rPr>
          <w:rFonts w:ascii="Franklin Gothic Book" w:hAnsi="Franklin Gothic Book" w:cs="Arial Narrow"/>
          <w:color w:val="000080"/>
          <w:sz w:val="26"/>
          <w:szCs w:val="26"/>
        </w:rPr>
        <w:t>de l’année 201</w:t>
      </w:r>
      <w:r w:rsidR="00527FF2" w:rsidRPr="00F42030">
        <w:rPr>
          <w:rFonts w:ascii="Franklin Gothic Book" w:hAnsi="Franklin Gothic Book" w:cs="Arial Narrow"/>
          <w:color w:val="000080"/>
          <w:sz w:val="26"/>
          <w:szCs w:val="26"/>
        </w:rPr>
        <w:t>6</w:t>
      </w:r>
      <w:r w:rsidRPr="00F42030">
        <w:rPr>
          <w:rFonts w:ascii="Franklin Gothic Book" w:hAnsi="Franklin Gothic Book" w:cs="Arial Narrow"/>
          <w:color w:val="000080"/>
          <w:sz w:val="26"/>
          <w:szCs w:val="26"/>
        </w:rPr>
        <w:t xml:space="preserve">, l’activité de la banque s’est caractérisée par un accroissement des crédits de </w:t>
      </w:r>
      <w:r w:rsidR="00527FF2" w:rsidRPr="00F42030">
        <w:rPr>
          <w:rFonts w:ascii="Franklin Gothic Book" w:hAnsi="Franklin Gothic Book" w:cs="Arial Narrow"/>
          <w:color w:val="000080"/>
          <w:sz w:val="26"/>
          <w:szCs w:val="26"/>
        </w:rPr>
        <w:t>0,9</w:t>
      </w:r>
      <w:r w:rsidRPr="00F42030">
        <w:rPr>
          <w:rFonts w:ascii="Franklin Gothic Book" w:hAnsi="Franklin Gothic Book" w:cs="Arial Narrow"/>
          <w:color w:val="000080"/>
          <w:sz w:val="26"/>
          <w:szCs w:val="26"/>
        </w:rPr>
        <w:t xml:space="preserve">% </w:t>
      </w:r>
      <w:r w:rsidR="006F5F05" w:rsidRPr="00F42030">
        <w:rPr>
          <w:rFonts w:ascii="Franklin Gothic Book" w:hAnsi="Franklin Gothic Book" w:cs="Arial Narrow"/>
          <w:color w:val="000080"/>
          <w:sz w:val="26"/>
          <w:szCs w:val="26"/>
        </w:rPr>
        <w:t>par rapport à fin décembre 201</w:t>
      </w:r>
      <w:r w:rsidR="00527FF2" w:rsidRPr="00F42030">
        <w:rPr>
          <w:rFonts w:ascii="Franklin Gothic Book" w:hAnsi="Franklin Gothic Book" w:cs="Arial Narrow"/>
          <w:color w:val="000080"/>
          <w:sz w:val="26"/>
          <w:szCs w:val="26"/>
        </w:rPr>
        <w:t>5</w:t>
      </w:r>
      <w:r w:rsidR="006F5F05" w:rsidRPr="00F42030">
        <w:rPr>
          <w:rFonts w:ascii="Franklin Gothic Book" w:hAnsi="Franklin Gothic Book" w:cs="Arial Narrow"/>
          <w:color w:val="000080"/>
          <w:sz w:val="26"/>
          <w:szCs w:val="26"/>
        </w:rPr>
        <w:t xml:space="preserve"> pour s’élever </w:t>
      </w:r>
      <w:r w:rsidRPr="00F42030">
        <w:rPr>
          <w:rFonts w:ascii="Franklin Gothic Book" w:hAnsi="Franklin Gothic Book" w:cs="Arial Narrow"/>
          <w:color w:val="000080"/>
          <w:sz w:val="26"/>
          <w:szCs w:val="26"/>
        </w:rPr>
        <w:t xml:space="preserve">à </w:t>
      </w:r>
      <w:r w:rsidR="00527FF2" w:rsidRPr="00F42030">
        <w:rPr>
          <w:rFonts w:ascii="Franklin Gothic Book" w:hAnsi="Franklin Gothic Book" w:cs="Arial Narrow"/>
          <w:color w:val="000080"/>
          <w:sz w:val="26"/>
          <w:szCs w:val="26"/>
        </w:rPr>
        <w:t>6 880</w:t>
      </w:r>
      <w:r w:rsidRPr="00F42030">
        <w:rPr>
          <w:rFonts w:ascii="Franklin Gothic Book" w:hAnsi="Franklin Gothic Book" w:cs="Arial Narrow"/>
          <w:color w:val="000080"/>
          <w:sz w:val="26"/>
          <w:szCs w:val="26"/>
        </w:rPr>
        <w:t>MD</w:t>
      </w:r>
      <w:r w:rsidR="00527FF2" w:rsidRPr="00F42030">
        <w:rPr>
          <w:rFonts w:ascii="Franklin Gothic Book" w:hAnsi="Franklin Gothic Book" w:cs="Arial Narrow"/>
          <w:color w:val="000080"/>
          <w:sz w:val="26"/>
          <w:szCs w:val="26"/>
        </w:rPr>
        <w:t xml:space="preserve"> : </w:t>
      </w:r>
      <w:r w:rsidR="00005399">
        <w:rPr>
          <w:rFonts w:ascii="Franklin Gothic Book" w:hAnsi="Franklin Gothic Book" w:cs="Arial Narrow"/>
          <w:color w:val="000080"/>
          <w:sz w:val="26"/>
          <w:szCs w:val="26"/>
        </w:rPr>
        <w:t>L</w:t>
      </w:r>
      <w:r w:rsidR="00527FF2" w:rsidRPr="00F42030">
        <w:rPr>
          <w:rFonts w:ascii="Franklin Gothic Book" w:hAnsi="Franklin Gothic Book" w:cs="Arial Narrow"/>
          <w:color w:val="000080"/>
          <w:sz w:val="26"/>
          <w:szCs w:val="26"/>
        </w:rPr>
        <w:t xml:space="preserve">a banque </w:t>
      </w:r>
      <w:r w:rsidRPr="00F42030">
        <w:rPr>
          <w:rFonts w:ascii="Franklin Gothic Book" w:hAnsi="Franklin Gothic Book" w:cs="Arial Narrow"/>
          <w:color w:val="000080"/>
          <w:sz w:val="26"/>
          <w:szCs w:val="26"/>
        </w:rPr>
        <w:t xml:space="preserve">demeure </w:t>
      </w:r>
      <w:r w:rsidR="00527FF2" w:rsidRPr="00F42030">
        <w:rPr>
          <w:rFonts w:ascii="Franklin Gothic Book" w:hAnsi="Franklin Gothic Book" w:cs="Arial Narrow"/>
          <w:color w:val="000080"/>
          <w:sz w:val="26"/>
          <w:szCs w:val="26"/>
        </w:rPr>
        <w:t xml:space="preserve">parmi les </w:t>
      </w:r>
      <w:r w:rsidRPr="00F42030">
        <w:rPr>
          <w:rFonts w:ascii="Franklin Gothic Book" w:hAnsi="Franklin Gothic Book" w:cs="Arial Narrow"/>
          <w:color w:val="000080"/>
          <w:sz w:val="26"/>
          <w:szCs w:val="26"/>
        </w:rPr>
        <w:t>leader</w:t>
      </w:r>
      <w:r w:rsidR="00527FF2" w:rsidRPr="00F42030">
        <w:rPr>
          <w:rFonts w:ascii="Franklin Gothic Book" w:hAnsi="Franklin Gothic Book" w:cs="Arial Narrow"/>
          <w:color w:val="000080"/>
          <w:sz w:val="26"/>
          <w:szCs w:val="26"/>
        </w:rPr>
        <w:t>s</w:t>
      </w:r>
      <w:r w:rsidRPr="00F42030">
        <w:rPr>
          <w:rFonts w:ascii="Franklin Gothic Book" w:hAnsi="Franklin Gothic Book" w:cs="Arial Narrow"/>
          <w:color w:val="000080"/>
          <w:sz w:val="26"/>
          <w:szCs w:val="26"/>
        </w:rPr>
        <w:t xml:space="preserve"> du secteur bancaire en </w:t>
      </w:r>
      <w:r w:rsidR="00E90DB5" w:rsidRPr="00F42030">
        <w:rPr>
          <w:rFonts w:ascii="Franklin Gothic Book" w:hAnsi="Franklin Gothic Book" w:cs="Arial Narrow"/>
          <w:color w:val="000080"/>
          <w:sz w:val="26"/>
          <w:szCs w:val="26"/>
        </w:rPr>
        <w:t>termes</w:t>
      </w:r>
      <w:r w:rsidRPr="00F42030">
        <w:rPr>
          <w:rFonts w:ascii="Franklin Gothic Book" w:hAnsi="Franklin Gothic Book" w:cs="Arial Narrow"/>
          <w:color w:val="000080"/>
          <w:sz w:val="26"/>
          <w:szCs w:val="26"/>
        </w:rPr>
        <w:t xml:space="preserve"> de distribution des crédits pour la clientèle.</w:t>
      </w:r>
    </w:p>
    <w:p w:rsidR="004E40F6" w:rsidRPr="00F42030" w:rsidRDefault="004E40F6" w:rsidP="004E40F6">
      <w:pPr>
        <w:autoSpaceDE w:val="0"/>
        <w:autoSpaceDN w:val="0"/>
        <w:adjustRightInd w:val="0"/>
        <w:spacing w:line="240" w:lineRule="auto"/>
        <w:ind w:left="66"/>
        <w:jc w:val="both"/>
        <w:rPr>
          <w:rFonts w:ascii="Franklin Gothic Book" w:hAnsi="Franklin Gothic Book" w:cs="Arial Narrow"/>
          <w:color w:val="000080"/>
          <w:sz w:val="26"/>
          <w:szCs w:val="26"/>
        </w:rPr>
      </w:pPr>
      <w:r w:rsidRPr="00F42030">
        <w:rPr>
          <w:rFonts w:ascii="Franklin Gothic Book" w:hAnsi="Franklin Gothic Book" w:cs="Arial Narrow"/>
          <w:color w:val="000080"/>
          <w:sz w:val="26"/>
          <w:szCs w:val="26"/>
        </w:rPr>
        <w:t xml:space="preserve">Quant </w:t>
      </w:r>
      <w:r w:rsidR="00E90DB5" w:rsidRPr="00F42030">
        <w:rPr>
          <w:rFonts w:ascii="Franklin Gothic Book" w:hAnsi="Franklin Gothic Book" w:cs="Arial Narrow"/>
          <w:color w:val="000080"/>
          <w:sz w:val="26"/>
          <w:szCs w:val="26"/>
        </w:rPr>
        <w:t>aux dépôts</w:t>
      </w:r>
      <w:r w:rsidRPr="00F42030">
        <w:rPr>
          <w:rFonts w:ascii="Franklin Gothic Book" w:hAnsi="Franklin Gothic Book" w:cs="Arial Narrow"/>
          <w:color w:val="000080"/>
          <w:sz w:val="26"/>
          <w:szCs w:val="26"/>
        </w:rPr>
        <w:t xml:space="preserve">, </w:t>
      </w:r>
      <w:r w:rsidR="005A47D2">
        <w:rPr>
          <w:rFonts w:ascii="Franklin Gothic Book" w:hAnsi="Franklin Gothic Book" w:cs="Arial Narrow"/>
          <w:color w:val="000080"/>
          <w:sz w:val="26"/>
          <w:szCs w:val="26"/>
        </w:rPr>
        <w:t>la banque maintient sa deuxième position</w:t>
      </w:r>
      <w:r w:rsidR="00414AAF">
        <w:rPr>
          <w:rFonts w:ascii="Franklin Gothic Book" w:hAnsi="Franklin Gothic Book" w:cs="Arial Narrow"/>
          <w:color w:val="000080"/>
          <w:sz w:val="26"/>
          <w:szCs w:val="26"/>
        </w:rPr>
        <w:t>, en termes de collecte des dépôts,</w:t>
      </w:r>
      <w:r w:rsidR="005A47D2">
        <w:rPr>
          <w:rFonts w:ascii="Franklin Gothic Book" w:hAnsi="Franklin Gothic Book" w:cs="Arial Narrow"/>
          <w:color w:val="000080"/>
          <w:sz w:val="26"/>
          <w:szCs w:val="26"/>
        </w:rPr>
        <w:t xml:space="preserve"> en dépit d’un léger repli de 1,7% à 6 143MD.</w:t>
      </w:r>
    </w:p>
    <w:p w:rsidR="004E40F6" w:rsidRPr="00F42030" w:rsidRDefault="004E40F6" w:rsidP="004E40F6">
      <w:pPr>
        <w:autoSpaceDE w:val="0"/>
        <w:autoSpaceDN w:val="0"/>
        <w:adjustRightInd w:val="0"/>
        <w:spacing w:line="240" w:lineRule="auto"/>
        <w:ind w:left="66"/>
        <w:jc w:val="both"/>
        <w:rPr>
          <w:rFonts w:ascii="Franklin Gothic Book" w:hAnsi="Franklin Gothic Book" w:cs="Arial Narrow"/>
          <w:color w:val="000080"/>
          <w:sz w:val="26"/>
          <w:szCs w:val="26"/>
        </w:rPr>
      </w:pPr>
      <w:r w:rsidRPr="00F42030">
        <w:rPr>
          <w:rFonts w:ascii="Franklin Gothic Book" w:hAnsi="Franklin Gothic Book" w:cs="Arial Narrow"/>
          <w:color w:val="000080"/>
          <w:sz w:val="26"/>
          <w:szCs w:val="26"/>
        </w:rPr>
        <w:t xml:space="preserve">En matière d’exploitation bancaire, la banque affiche un PNB de </w:t>
      </w:r>
      <w:r w:rsidR="00527FF2" w:rsidRPr="00F42030">
        <w:rPr>
          <w:rFonts w:ascii="Franklin Gothic Book" w:hAnsi="Franklin Gothic Book" w:cs="Arial Narrow"/>
          <w:color w:val="000080"/>
          <w:sz w:val="26"/>
          <w:szCs w:val="26"/>
        </w:rPr>
        <w:t>183,4</w:t>
      </w:r>
      <w:r w:rsidRPr="00F42030">
        <w:rPr>
          <w:rFonts w:ascii="Franklin Gothic Book" w:hAnsi="Franklin Gothic Book" w:cs="Arial Narrow"/>
          <w:color w:val="000080"/>
          <w:sz w:val="26"/>
          <w:szCs w:val="26"/>
        </w:rPr>
        <w:t xml:space="preserve">MD en </w:t>
      </w:r>
      <w:r w:rsidR="00527FF2" w:rsidRPr="00F42030">
        <w:rPr>
          <w:rFonts w:ascii="Franklin Gothic Book" w:hAnsi="Franklin Gothic Book" w:cs="Arial Narrow"/>
          <w:color w:val="000080"/>
          <w:sz w:val="26"/>
          <w:szCs w:val="26"/>
        </w:rPr>
        <w:t xml:space="preserve">progression </w:t>
      </w:r>
      <w:r w:rsidRPr="00F42030">
        <w:rPr>
          <w:rFonts w:ascii="Franklin Gothic Book" w:hAnsi="Franklin Gothic Book" w:cs="Arial Narrow"/>
          <w:color w:val="000080"/>
          <w:sz w:val="26"/>
          <w:szCs w:val="26"/>
        </w:rPr>
        <w:t xml:space="preserve">de </w:t>
      </w:r>
      <w:r w:rsidR="00527FF2" w:rsidRPr="00F42030">
        <w:rPr>
          <w:rFonts w:ascii="Franklin Gothic Book" w:hAnsi="Franklin Gothic Book" w:cs="Arial Narrow"/>
          <w:color w:val="000080"/>
          <w:sz w:val="26"/>
          <w:szCs w:val="26"/>
        </w:rPr>
        <w:t>7,1</w:t>
      </w:r>
      <w:r w:rsidRPr="00F42030">
        <w:rPr>
          <w:rFonts w:ascii="Franklin Gothic Book" w:hAnsi="Franklin Gothic Book" w:cs="Arial Narrow"/>
          <w:color w:val="000080"/>
          <w:sz w:val="26"/>
          <w:szCs w:val="26"/>
        </w:rPr>
        <w:t xml:space="preserve">% par rapport à </w:t>
      </w:r>
      <w:r w:rsidR="006F5F05" w:rsidRPr="00F42030">
        <w:rPr>
          <w:rFonts w:ascii="Franklin Gothic Book" w:hAnsi="Franklin Gothic Book" w:cs="Arial Narrow"/>
          <w:color w:val="000080"/>
          <w:sz w:val="26"/>
          <w:szCs w:val="26"/>
        </w:rPr>
        <w:t>la même période de 201</w:t>
      </w:r>
      <w:r w:rsidR="00527FF2" w:rsidRPr="00F42030">
        <w:rPr>
          <w:rFonts w:ascii="Franklin Gothic Book" w:hAnsi="Franklin Gothic Book" w:cs="Arial Narrow"/>
          <w:color w:val="000080"/>
          <w:sz w:val="26"/>
          <w:szCs w:val="26"/>
        </w:rPr>
        <w:t>5</w:t>
      </w:r>
      <w:r w:rsidRPr="00F42030">
        <w:rPr>
          <w:rFonts w:ascii="Franklin Gothic Book" w:hAnsi="Franklin Gothic Book" w:cs="Arial Narrow"/>
          <w:color w:val="000080"/>
          <w:sz w:val="26"/>
          <w:szCs w:val="26"/>
        </w:rPr>
        <w:t xml:space="preserve">. </w:t>
      </w:r>
      <w:r w:rsidR="006F5F05" w:rsidRPr="00F42030">
        <w:rPr>
          <w:rFonts w:ascii="Franklin Gothic Book" w:hAnsi="Franklin Gothic Book" w:cs="Arial Narrow"/>
          <w:color w:val="000080"/>
          <w:sz w:val="26"/>
          <w:szCs w:val="26"/>
        </w:rPr>
        <w:t>Cette performance</w:t>
      </w:r>
      <w:r w:rsidRPr="00F42030">
        <w:rPr>
          <w:rFonts w:ascii="Franklin Gothic Book" w:hAnsi="Franklin Gothic Book" w:cs="Arial Narrow"/>
          <w:color w:val="000080"/>
          <w:sz w:val="26"/>
          <w:szCs w:val="26"/>
        </w:rPr>
        <w:t xml:space="preserve"> se justifie </w:t>
      </w:r>
      <w:r w:rsidR="00DE089F">
        <w:rPr>
          <w:rFonts w:ascii="Franklin Gothic Book" w:hAnsi="Franklin Gothic Book" w:cs="Arial Narrow"/>
          <w:color w:val="000080"/>
          <w:sz w:val="26"/>
          <w:szCs w:val="26"/>
        </w:rPr>
        <w:t xml:space="preserve">notamment </w:t>
      </w:r>
      <w:r w:rsidRPr="00F42030">
        <w:rPr>
          <w:rFonts w:ascii="Franklin Gothic Book" w:hAnsi="Franklin Gothic Book" w:cs="Arial Narrow"/>
          <w:color w:val="000080"/>
          <w:sz w:val="26"/>
          <w:szCs w:val="26"/>
        </w:rPr>
        <w:t xml:space="preserve">par la </w:t>
      </w:r>
      <w:r w:rsidR="006F5F05" w:rsidRPr="00F42030">
        <w:rPr>
          <w:rFonts w:ascii="Franklin Gothic Book" w:hAnsi="Franklin Gothic Book" w:cs="Arial Narrow"/>
          <w:color w:val="000080"/>
          <w:sz w:val="26"/>
          <w:szCs w:val="26"/>
        </w:rPr>
        <w:t>hausse</w:t>
      </w:r>
      <w:r w:rsidRPr="00F42030">
        <w:rPr>
          <w:rFonts w:ascii="Franklin Gothic Book" w:hAnsi="Franklin Gothic Book" w:cs="Arial Narrow"/>
          <w:color w:val="000080"/>
          <w:sz w:val="26"/>
          <w:szCs w:val="26"/>
        </w:rPr>
        <w:t xml:space="preserve"> de la </w:t>
      </w:r>
      <w:r w:rsidR="00F25746" w:rsidRPr="00F42030">
        <w:rPr>
          <w:rFonts w:ascii="Franklin Gothic Book" w:hAnsi="Franklin Gothic Book" w:cs="Arial Narrow"/>
          <w:color w:val="000080"/>
          <w:sz w:val="26"/>
          <w:szCs w:val="26"/>
        </w:rPr>
        <w:t xml:space="preserve">marge </w:t>
      </w:r>
      <w:r w:rsidR="005C7844" w:rsidRPr="00F42030">
        <w:rPr>
          <w:rFonts w:ascii="Franklin Gothic Book" w:hAnsi="Franklin Gothic Book" w:cs="Arial Narrow"/>
          <w:color w:val="000080"/>
          <w:sz w:val="26"/>
          <w:szCs w:val="26"/>
        </w:rPr>
        <w:t>sur commissions</w:t>
      </w:r>
      <w:r w:rsidR="00F25746" w:rsidRPr="00F42030">
        <w:rPr>
          <w:rFonts w:ascii="Franklin Gothic Book" w:hAnsi="Franklin Gothic Book" w:cs="Arial Narrow"/>
          <w:color w:val="000080"/>
          <w:sz w:val="26"/>
          <w:szCs w:val="26"/>
        </w:rPr>
        <w:t xml:space="preserve"> (</w:t>
      </w:r>
      <w:r w:rsidR="006F5F05" w:rsidRPr="00F42030">
        <w:rPr>
          <w:rFonts w:ascii="Franklin Gothic Book" w:hAnsi="Franklin Gothic Book" w:cs="Arial Narrow"/>
          <w:color w:val="000080"/>
          <w:sz w:val="26"/>
          <w:szCs w:val="26"/>
        </w:rPr>
        <w:t>+</w:t>
      </w:r>
      <w:r w:rsidR="005C7844" w:rsidRPr="00F42030">
        <w:rPr>
          <w:rFonts w:ascii="Franklin Gothic Book" w:hAnsi="Franklin Gothic Book" w:cs="Arial Narrow"/>
          <w:color w:val="000080"/>
          <w:sz w:val="26"/>
          <w:szCs w:val="26"/>
        </w:rPr>
        <w:t>24</w:t>
      </w:r>
      <w:r w:rsidR="00F25746" w:rsidRPr="00F42030">
        <w:rPr>
          <w:rFonts w:ascii="Franklin Gothic Book" w:hAnsi="Franklin Gothic Book" w:cs="Arial Narrow"/>
          <w:color w:val="000080"/>
          <w:sz w:val="26"/>
          <w:szCs w:val="26"/>
        </w:rPr>
        <w:t xml:space="preserve">%) </w:t>
      </w:r>
      <w:r w:rsidR="00E10C03" w:rsidRPr="00F42030">
        <w:rPr>
          <w:rFonts w:ascii="Franklin Gothic Book" w:hAnsi="Franklin Gothic Book" w:cs="Arial Narrow"/>
          <w:color w:val="000080"/>
          <w:sz w:val="26"/>
          <w:szCs w:val="26"/>
        </w:rPr>
        <w:t xml:space="preserve">ainsi que celle des revenus (+41% </w:t>
      </w:r>
      <w:r w:rsidR="005C7844" w:rsidRPr="00F42030">
        <w:rPr>
          <w:rFonts w:ascii="Franklin Gothic Book" w:hAnsi="Franklin Gothic Book" w:cs="Arial Narrow"/>
          <w:color w:val="000080"/>
          <w:sz w:val="26"/>
          <w:szCs w:val="26"/>
        </w:rPr>
        <w:t xml:space="preserve">qui </w:t>
      </w:r>
      <w:r w:rsidR="00E10C03" w:rsidRPr="00F42030">
        <w:rPr>
          <w:rFonts w:ascii="Franklin Gothic Book" w:hAnsi="Franklin Gothic Book" w:cs="Arial Narrow"/>
          <w:color w:val="000080"/>
          <w:sz w:val="26"/>
          <w:szCs w:val="26"/>
        </w:rPr>
        <w:t>ont</w:t>
      </w:r>
      <w:r w:rsidR="005C7844" w:rsidRPr="00F42030">
        <w:rPr>
          <w:rFonts w:ascii="Franklin Gothic Book" w:hAnsi="Franklin Gothic Book" w:cs="Arial Narrow"/>
          <w:color w:val="000080"/>
          <w:sz w:val="26"/>
          <w:szCs w:val="26"/>
        </w:rPr>
        <w:t xml:space="preserve"> pu ainsi compenser la régression </w:t>
      </w:r>
      <w:r w:rsidR="00DE089F">
        <w:rPr>
          <w:rFonts w:ascii="Franklin Gothic Book" w:hAnsi="Franklin Gothic Book" w:cs="Arial Narrow"/>
          <w:color w:val="000080"/>
          <w:sz w:val="26"/>
          <w:szCs w:val="26"/>
        </w:rPr>
        <w:t>des produits</w:t>
      </w:r>
      <w:r w:rsidR="005C7844" w:rsidRPr="00F42030">
        <w:rPr>
          <w:rFonts w:ascii="Franklin Gothic Book" w:hAnsi="Franklin Gothic Book" w:cs="Arial Narrow"/>
          <w:color w:val="000080"/>
          <w:sz w:val="26"/>
          <w:szCs w:val="26"/>
        </w:rPr>
        <w:t xml:space="preserve"> d’intérêt </w:t>
      </w:r>
      <w:r w:rsidR="00DE089F">
        <w:rPr>
          <w:rFonts w:ascii="Franklin Gothic Book" w:hAnsi="Franklin Gothic Book" w:cs="Arial Narrow"/>
          <w:color w:val="000080"/>
          <w:sz w:val="26"/>
          <w:szCs w:val="26"/>
        </w:rPr>
        <w:t xml:space="preserve">impacté par une </w:t>
      </w:r>
      <w:bookmarkStart w:id="0" w:name="_GoBack"/>
      <w:bookmarkEnd w:id="0"/>
      <w:r w:rsidR="00E90DB5">
        <w:rPr>
          <w:rFonts w:ascii="Franklin Gothic Book" w:hAnsi="Franklin Gothic Book" w:cs="Arial Narrow"/>
          <w:color w:val="000080"/>
          <w:sz w:val="26"/>
          <w:szCs w:val="26"/>
        </w:rPr>
        <w:t>classification des</w:t>
      </w:r>
      <w:r w:rsidR="00DE089F">
        <w:rPr>
          <w:rFonts w:ascii="Franklin Gothic Book" w:hAnsi="Franklin Gothic Book" w:cs="Arial Narrow"/>
          <w:color w:val="000080"/>
          <w:sz w:val="26"/>
          <w:szCs w:val="26"/>
        </w:rPr>
        <w:t xml:space="preserve"> créances plus rigoureuse.</w:t>
      </w:r>
    </w:p>
    <w:p w:rsidR="00F25746" w:rsidRPr="00F42030" w:rsidRDefault="00F25746" w:rsidP="004E40F6">
      <w:pPr>
        <w:autoSpaceDE w:val="0"/>
        <w:autoSpaceDN w:val="0"/>
        <w:adjustRightInd w:val="0"/>
        <w:spacing w:line="240" w:lineRule="auto"/>
        <w:ind w:left="66"/>
        <w:jc w:val="both"/>
        <w:rPr>
          <w:rFonts w:ascii="Franklin Gothic Book" w:hAnsi="Franklin Gothic Book" w:cs="Arial Narrow"/>
          <w:color w:val="000080"/>
          <w:sz w:val="26"/>
          <w:szCs w:val="26"/>
        </w:rPr>
      </w:pPr>
      <w:r w:rsidRPr="00F42030">
        <w:rPr>
          <w:rFonts w:ascii="Franklin Gothic Book" w:hAnsi="Franklin Gothic Book" w:cs="Arial Narrow"/>
          <w:color w:val="000080"/>
          <w:sz w:val="26"/>
          <w:szCs w:val="26"/>
        </w:rPr>
        <w:t>En</w:t>
      </w:r>
      <w:r w:rsidR="00E45581" w:rsidRPr="00F42030">
        <w:rPr>
          <w:rFonts w:ascii="Franklin Gothic Book" w:hAnsi="Franklin Gothic Book" w:cs="Arial Narrow"/>
          <w:color w:val="000080"/>
          <w:sz w:val="26"/>
          <w:szCs w:val="26"/>
        </w:rPr>
        <w:t xml:space="preserve"> matière de productivité, la banque a pu maintenir son coefficient d’exploitation à </w:t>
      </w:r>
      <w:r w:rsidR="00E10C03" w:rsidRPr="00F42030">
        <w:rPr>
          <w:rFonts w:ascii="Franklin Gothic Book" w:hAnsi="Franklin Gothic Book" w:cs="Arial Narrow"/>
          <w:color w:val="000080"/>
          <w:sz w:val="26"/>
          <w:szCs w:val="26"/>
        </w:rPr>
        <w:t>51,5</w:t>
      </w:r>
      <w:r w:rsidR="00E45581" w:rsidRPr="00F42030">
        <w:rPr>
          <w:rFonts w:ascii="Franklin Gothic Book" w:hAnsi="Franklin Gothic Book" w:cs="Arial Narrow"/>
          <w:color w:val="000080"/>
          <w:sz w:val="26"/>
          <w:szCs w:val="26"/>
        </w:rPr>
        <w:t xml:space="preserve">% en </w:t>
      </w:r>
      <w:r w:rsidR="00E10C03" w:rsidRPr="00F42030">
        <w:rPr>
          <w:rFonts w:ascii="Franklin Gothic Book" w:hAnsi="Franklin Gothic Book" w:cs="Arial Narrow"/>
          <w:color w:val="000080"/>
          <w:sz w:val="26"/>
          <w:szCs w:val="26"/>
        </w:rPr>
        <w:t>dépit</w:t>
      </w:r>
      <w:r w:rsidR="00E45581" w:rsidRPr="00F42030">
        <w:rPr>
          <w:rFonts w:ascii="Franklin Gothic Book" w:hAnsi="Franklin Gothic Book" w:cs="Arial Narrow"/>
          <w:color w:val="000080"/>
          <w:sz w:val="26"/>
          <w:szCs w:val="26"/>
        </w:rPr>
        <w:t xml:space="preserve"> d’une hausse </w:t>
      </w:r>
      <w:r w:rsidR="00E10C03" w:rsidRPr="00F42030">
        <w:rPr>
          <w:rFonts w:ascii="Franklin Gothic Book" w:hAnsi="Franklin Gothic Book" w:cs="Arial Narrow"/>
          <w:color w:val="000080"/>
          <w:sz w:val="26"/>
          <w:szCs w:val="26"/>
        </w:rPr>
        <w:t>des charges opérationnelles de 7</w:t>
      </w:r>
      <w:r w:rsidR="00E45581" w:rsidRPr="00F42030">
        <w:rPr>
          <w:rFonts w:ascii="Franklin Gothic Book" w:hAnsi="Franklin Gothic Book" w:cs="Arial Narrow"/>
          <w:color w:val="000080"/>
          <w:sz w:val="26"/>
          <w:szCs w:val="26"/>
        </w:rPr>
        <w:t>% par rapport au 30/06/201</w:t>
      </w:r>
      <w:r w:rsidR="00E10C03" w:rsidRPr="00F42030">
        <w:rPr>
          <w:rFonts w:ascii="Franklin Gothic Book" w:hAnsi="Franklin Gothic Book" w:cs="Arial Narrow"/>
          <w:color w:val="000080"/>
          <w:sz w:val="26"/>
          <w:szCs w:val="26"/>
        </w:rPr>
        <w:t>5</w:t>
      </w:r>
      <w:r w:rsidR="00E45581" w:rsidRPr="00F42030">
        <w:rPr>
          <w:rFonts w:ascii="Franklin Gothic Book" w:hAnsi="Franklin Gothic Book" w:cs="Arial Narrow"/>
          <w:color w:val="000080"/>
          <w:sz w:val="26"/>
          <w:szCs w:val="26"/>
        </w:rPr>
        <w:t>.</w:t>
      </w:r>
    </w:p>
    <w:p w:rsidR="00984E42" w:rsidRPr="00F42030" w:rsidRDefault="00984E42" w:rsidP="00253D6D">
      <w:pPr>
        <w:autoSpaceDE w:val="0"/>
        <w:autoSpaceDN w:val="0"/>
        <w:adjustRightInd w:val="0"/>
        <w:spacing w:line="240" w:lineRule="auto"/>
        <w:ind w:left="66"/>
        <w:jc w:val="both"/>
        <w:rPr>
          <w:rFonts w:ascii="Franklin Gothic Book" w:hAnsi="Franklin Gothic Book" w:cs="Arial Narrow"/>
          <w:color w:val="000080"/>
          <w:sz w:val="26"/>
          <w:szCs w:val="26"/>
        </w:rPr>
      </w:pPr>
      <w:r w:rsidRPr="00F42030">
        <w:rPr>
          <w:rFonts w:ascii="Franklin Gothic Book" w:hAnsi="Franklin Gothic Book" w:cs="Arial Narrow"/>
          <w:color w:val="000080"/>
          <w:sz w:val="26"/>
          <w:szCs w:val="26"/>
        </w:rPr>
        <w:t xml:space="preserve">Du côté des provisions, </w:t>
      </w:r>
      <w:r w:rsidR="0070595E">
        <w:rPr>
          <w:rFonts w:ascii="Franklin Gothic Book" w:hAnsi="Franklin Gothic Book" w:cs="Arial Narrow"/>
          <w:color w:val="000080"/>
          <w:sz w:val="26"/>
          <w:szCs w:val="26"/>
        </w:rPr>
        <w:t>la BNA continue ses efforts avec une dotation nette de 60,5MD et ce, malgré une baisse par rapport à la même période de l’année écoulée, période qui a connu entre autres, une correction des situations antérieures.</w:t>
      </w:r>
      <w:r w:rsidR="00B34A58">
        <w:rPr>
          <w:rFonts w:ascii="Franklin Gothic Book" w:hAnsi="Franklin Gothic Book" w:cs="Arial Narrow"/>
          <w:color w:val="000080"/>
          <w:sz w:val="26"/>
          <w:szCs w:val="26"/>
        </w:rPr>
        <w:t xml:space="preserve"> </w:t>
      </w:r>
      <w:r w:rsidR="00B34A58" w:rsidRPr="004A4F0E">
        <w:rPr>
          <w:rFonts w:ascii="Franklin Gothic Book" w:hAnsi="Franklin Gothic Book" w:cs="Arial Narrow"/>
          <w:color w:val="000080"/>
          <w:sz w:val="26"/>
          <w:szCs w:val="26"/>
        </w:rPr>
        <w:t>Cet effort se traduit</w:t>
      </w:r>
      <w:r w:rsidR="00005399" w:rsidRPr="004A4F0E">
        <w:rPr>
          <w:rFonts w:ascii="Franklin Gothic Book" w:hAnsi="Franklin Gothic Book" w:cs="Arial Narrow"/>
          <w:color w:val="000080"/>
          <w:sz w:val="26"/>
          <w:szCs w:val="26"/>
        </w:rPr>
        <w:t xml:space="preserve"> par une dotation nette cumulée entre </w:t>
      </w:r>
      <w:r w:rsidR="004A4F0E">
        <w:rPr>
          <w:rFonts w:ascii="Franklin Gothic Book" w:hAnsi="Franklin Gothic Book" w:cs="Arial Narrow"/>
          <w:color w:val="000080"/>
          <w:sz w:val="26"/>
          <w:szCs w:val="26"/>
        </w:rPr>
        <w:t>juin 2015 et juin 2016 de 269 MD</w:t>
      </w:r>
    </w:p>
    <w:p w:rsidR="002068CF" w:rsidRDefault="00F25746" w:rsidP="004E40F6">
      <w:pPr>
        <w:autoSpaceDE w:val="0"/>
        <w:autoSpaceDN w:val="0"/>
        <w:adjustRightInd w:val="0"/>
        <w:spacing w:line="240" w:lineRule="auto"/>
        <w:ind w:left="66"/>
        <w:jc w:val="both"/>
        <w:rPr>
          <w:rFonts w:ascii="Franklin Gothic Book" w:hAnsi="Franklin Gothic Book" w:cs="Arial Narrow"/>
          <w:color w:val="000080"/>
          <w:sz w:val="26"/>
          <w:szCs w:val="26"/>
        </w:rPr>
      </w:pPr>
      <w:r w:rsidRPr="00F42030">
        <w:rPr>
          <w:rFonts w:ascii="Franklin Gothic Book" w:hAnsi="Franklin Gothic Book" w:cs="Arial Narrow"/>
          <w:color w:val="000080"/>
          <w:sz w:val="26"/>
          <w:szCs w:val="26"/>
        </w:rPr>
        <w:t xml:space="preserve">La banque </w:t>
      </w:r>
      <w:r w:rsidR="002068CF" w:rsidRPr="00F42030">
        <w:rPr>
          <w:rFonts w:ascii="Franklin Gothic Book" w:hAnsi="Franklin Gothic Book" w:cs="Arial Narrow"/>
          <w:color w:val="000080"/>
          <w:sz w:val="26"/>
          <w:szCs w:val="26"/>
        </w:rPr>
        <w:t xml:space="preserve">a clôturé le premier semestre avec un résultat net de 21,8MD contre une perte 34,8MD à fin juin 2015. </w:t>
      </w:r>
    </w:p>
    <w:p w:rsidR="001C5313" w:rsidRPr="00005399" w:rsidRDefault="001C5313" w:rsidP="00005399">
      <w:pPr>
        <w:tabs>
          <w:tab w:val="left" w:pos="426"/>
        </w:tabs>
        <w:autoSpaceDE w:val="0"/>
        <w:autoSpaceDN w:val="0"/>
        <w:adjustRightInd w:val="0"/>
        <w:spacing w:line="240" w:lineRule="auto"/>
        <w:ind w:left="426"/>
        <w:jc w:val="both"/>
        <w:rPr>
          <w:rFonts w:ascii="Franklin Gothic Book" w:hAnsi="Franklin Gothic Book" w:cs="Arial Narrow"/>
          <w:b/>
          <w:i/>
          <w:color w:val="00B050"/>
          <w:sz w:val="26"/>
          <w:szCs w:val="26"/>
        </w:rPr>
      </w:pPr>
      <w:r w:rsidRPr="00005399">
        <w:rPr>
          <w:rFonts w:ascii="Franklin Gothic Book" w:hAnsi="Franklin Gothic Book" w:cs="Arial Narrow"/>
          <w:b/>
          <w:i/>
          <w:color w:val="00B050"/>
          <w:sz w:val="26"/>
          <w:szCs w:val="26"/>
        </w:rPr>
        <w:t>Avancement des travaux de transformation de la banque</w:t>
      </w:r>
    </w:p>
    <w:p w:rsidR="00D824CC" w:rsidRPr="00F42030" w:rsidRDefault="00253D6D" w:rsidP="004E40F6">
      <w:pPr>
        <w:autoSpaceDE w:val="0"/>
        <w:autoSpaceDN w:val="0"/>
        <w:adjustRightInd w:val="0"/>
        <w:spacing w:line="240" w:lineRule="auto"/>
        <w:ind w:left="66"/>
        <w:jc w:val="both"/>
        <w:rPr>
          <w:rFonts w:ascii="Franklin Gothic Book" w:hAnsi="Franklin Gothic Book" w:cs="Arial Narrow"/>
          <w:color w:val="000080"/>
          <w:sz w:val="26"/>
          <w:szCs w:val="26"/>
        </w:rPr>
      </w:pPr>
      <w:r w:rsidRPr="00F42030">
        <w:rPr>
          <w:rFonts w:ascii="Franklin Gothic Book" w:hAnsi="Franklin Gothic Book" w:cs="Arial Narrow"/>
          <w:color w:val="000080"/>
          <w:sz w:val="26"/>
          <w:szCs w:val="26"/>
        </w:rPr>
        <w:t xml:space="preserve">Au niveau de l’avancement </w:t>
      </w:r>
      <w:r w:rsidR="00E93A09" w:rsidRPr="00F42030">
        <w:rPr>
          <w:rFonts w:ascii="Franklin Gothic Book" w:hAnsi="Franklin Gothic Book" w:cs="Arial Narrow"/>
          <w:color w:val="000080"/>
          <w:sz w:val="26"/>
          <w:szCs w:val="26"/>
        </w:rPr>
        <w:t xml:space="preserve">du </w:t>
      </w:r>
      <w:r w:rsidR="00D824CC" w:rsidRPr="00F42030">
        <w:rPr>
          <w:rFonts w:ascii="Franklin Gothic Book" w:hAnsi="Franklin Gothic Book" w:cs="Arial Narrow"/>
          <w:color w:val="000080"/>
          <w:sz w:val="26"/>
          <w:szCs w:val="26"/>
        </w:rPr>
        <w:t xml:space="preserve">plan de modernisation de la </w:t>
      </w:r>
      <w:r w:rsidR="00DC284B" w:rsidRPr="00F42030">
        <w:rPr>
          <w:rFonts w:ascii="Franklin Gothic Book" w:hAnsi="Franklin Gothic Book" w:cs="Arial Narrow"/>
          <w:color w:val="000080"/>
          <w:sz w:val="26"/>
          <w:szCs w:val="26"/>
        </w:rPr>
        <w:t>banque</w:t>
      </w:r>
      <w:r w:rsidRPr="00F42030">
        <w:rPr>
          <w:rFonts w:ascii="Franklin Gothic Book" w:hAnsi="Franklin Gothic Book" w:cs="Arial Narrow"/>
          <w:color w:val="000080"/>
          <w:sz w:val="26"/>
          <w:szCs w:val="26"/>
        </w:rPr>
        <w:t>,</w:t>
      </w:r>
      <w:r w:rsidR="00D824CC" w:rsidRPr="00F42030">
        <w:rPr>
          <w:rFonts w:ascii="Franklin Gothic Book" w:hAnsi="Franklin Gothic Book" w:cs="Arial Narrow"/>
          <w:color w:val="000080"/>
          <w:sz w:val="26"/>
          <w:szCs w:val="26"/>
        </w:rPr>
        <w:t xml:space="preserve"> divers projets ont été déjà entamés dont on </w:t>
      </w:r>
      <w:r w:rsidR="00E05009">
        <w:rPr>
          <w:rFonts w:ascii="Franklin Gothic Book" w:hAnsi="Franklin Gothic Book" w:cs="Arial Narrow"/>
          <w:color w:val="000080"/>
          <w:sz w:val="26"/>
          <w:szCs w:val="26"/>
        </w:rPr>
        <w:t>pourra</w:t>
      </w:r>
      <w:r w:rsidR="00D824CC" w:rsidRPr="00F42030">
        <w:rPr>
          <w:rFonts w:ascii="Franklin Gothic Book" w:hAnsi="Franklin Gothic Book" w:cs="Arial Narrow"/>
          <w:color w:val="000080"/>
          <w:sz w:val="26"/>
          <w:szCs w:val="26"/>
        </w:rPr>
        <w:t xml:space="preserve"> citer :</w:t>
      </w:r>
    </w:p>
    <w:p w:rsidR="00D824CC" w:rsidRPr="00F42030" w:rsidRDefault="00DE089F" w:rsidP="00D824CC">
      <w:pPr>
        <w:pStyle w:val="Paragraphedeliste"/>
        <w:numPr>
          <w:ilvl w:val="0"/>
          <w:numId w:val="23"/>
        </w:numPr>
        <w:autoSpaceDE w:val="0"/>
        <w:autoSpaceDN w:val="0"/>
        <w:adjustRightInd w:val="0"/>
        <w:spacing w:line="240" w:lineRule="auto"/>
        <w:jc w:val="both"/>
        <w:rPr>
          <w:rFonts w:ascii="Franklin Gothic Book" w:hAnsi="Franklin Gothic Book" w:cs="Arial Narrow"/>
          <w:color w:val="000080"/>
          <w:sz w:val="26"/>
          <w:szCs w:val="26"/>
        </w:rPr>
      </w:pPr>
      <w:r>
        <w:rPr>
          <w:rFonts w:ascii="Franklin Gothic Book" w:hAnsi="Franklin Gothic Book" w:cs="Arial Narrow"/>
          <w:color w:val="000080"/>
          <w:sz w:val="26"/>
          <w:szCs w:val="26"/>
        </w:rPr>
        <w:t>Une préparation de l’implantation</w:t>
      </w:r>
      <w:r w:rsidR="00D824CC" w:rsidRPr="00F42030">
        <w:rPr>
          <w:rFonts w:ascii="Franklin Gothic Book" w:hAnsi="Franklin Gothic Book" w:cs="Arial Narrow"/>
          <w:color w:val="000080"/>
          <w:sz w:val="26"/>
          <w:szCs w:val="26"/>
        </w:rPr>
        <w:t xml:space="preserve"> d’un Global Banking permettant la </w:t>
      </w:r>
      <w:r w:rsidR="00E93A09" w:rsidRPr="00F42030">
        <w:rPr>
          <w:rFonts w:ascii="Franklin Gothic Book" w:hAnsi="Franklin Gothic Book" w:cs="Arial Narrow"/>
          <w:color w:val="000080"/>
          <w:sz w:val="26"/>
          <w:szCs w:val="26"/>
        </w:rPr>
        <w:t xml:space="preserve">refonte </w:t>
      </w:r>
      <w:r w:rsidR="00D824CC" w:rsidRPr="00F42030">
        <w:rPr>
          <w:rFonts w:ascii="Franklin Gothic Book" w:hAnsi="Franklin Gothic Book" w:cs="Arial Narrow"/>
          <w:color w:val="000080"/>
          <w:sz w:val="26"/>
          <w:szCs w:val="26"/>
        </w:rPr>
        <w:t xml:space="preserve">totale du </w:t>
      </w:r>
      <w:r w:rsidR="00E93A09" w:rsidRPr="00F42030">
        <w:rPr>
          <w:rFonts w:ascii="Franklin Gothic Book" w:hAnsi="Franklin Gothic Book" w:cs="Arial Narrow"/>
          <w:color w:val="000080"/>
          <w:sz w:val="26"/>
          <w:szCs w:val="26"/>
        </w:rPr>
        <w:t>système d’information</w:t>
      </w:r>
      <w:r w:rsidR="00D824CC" w:rsidRPr="00F42030">
        <w:rPr>
          <w:rFonts w:ascii="Franklin Gothic Book" w:hAnsi="Franklin Gothic Book" w:cs="Arial Narrow"/>
          <w:color w:val="000080"/>
          <w:sz w:val="26"/>
          <w:szCs w:val="26"/>
        </w:rPr>
        <w:t xml:space="preserve"> de la banque ;</w:t>
      </w:r>
    </w:p>
    <w:p w:rsidR="00253D6D" w:rsidRPr="00F42030" w:rsidRDefault="00D824CC" w:rsidP="00D824CC">
      <w:pPr>
        <w:pStyle w:val="Paragraphedeliste"/>
        <w:numPr>
          <w:ilvl w:val="0"/>
          <w:numId w:val="23"/>
        </w:numPr>
        <w:autoSpaceDE w:val="0"/>
        <w:autoSpaceDN w:val="0"/>
        <w:adjustRightInd w:val="0"/>
        <w:spacing w:line="240" w:lineRule="auto"/>
        <w:jc w:val="both"/>
        <w:rPr>
          <w:rFonts w:ascii="Franklin Gothic Book" w:hAnsi="Franklin Gothic Book" w:cs="Arial Narrow"/>
          <w:color w:val="000080"/>
          <w:sz w:val="26"/>
          <w:szCs w:val="26"/>
        </w:rPr>
      </w:pPr>
      <w:r w:rsidRPr="00F42030">
        <w:rPr>
          <w:rFonts w:ascii="Franklin Gothic Book" w:hAnsi="Franklin Gothic Book" w:cs="Arial Narrow"/>
          <w:color w:val="000080"/>
          <w:sz w:val="26"/>
          <w:szCs w:val="26"/>
        </w:rPr>
        <w:t>Une évaluation des compétences et un diagnostic approfondi des ressources humaines a été effectué par un cabinet externe ;</w:t>
      </w:r>
    </w:p>
    <w:p w:rsidR="00025193" w:rsidRDefault="00F42030" w:rsidP="00F42030">
      <w:pPr>
        <w:pStyle w:val="Paragraphedeliste"/>
        <w:numPr>
          <w:ilvl w:val="0"/>
          <w:numId w:val="23"/>
        </w:numPr>
        <w:autoSpaceDE w:val="0"/>
        <w:autoSpaceDN w:val="0"/>
        <w:adjustRightInd w:val="0"/>
        <w:spacing w:line="240" w:lineRule="auto"/>
        <w:jc w:val="both"/>
        <w:rPr>
          <w:rFonts w:ascii="Franklin Gothic Book" w:hAnsi="Franklin Gothic Book" w:cs="Arial Narrow"/>
          <w:color w:val="000080"/>
          <w:sz w:val="26"/>
          <w:szCs w:val="26"/>
        </w:rPr>
      </w:pPr>
      <w:r w:rsidRPr="00F42030">
        <w:rPr>
          <w:rFonts w:ascii="Franklin Gothic Book" w:hAnsi="Franklin Gothic Book" w:cs="Arial Narrow"/>
          <w:color w:val="000080"/>
          <w:sz w:val="26"/>
          <w:szCs w:val="26"/>
        </w:rPr>
        <w:t xml:space="preserve">Une </w:t>
      </w:r>
      <w:r w:rsidR="00DE089F">
        <w:rPr>
          <w:rFonts w:ascii="Franklin Gothic Book" w:hAnsi="Franklin Gothic Book" w:cs="Arial Narrow"/>
          <w:color w:val="000080"/>
          <w:sz w:val="26"/>
          <w:szCs w:val="26"/>
        </w:rPr>
        <w:t>réorganisation de la banque</w:t>
      </w:r>
      <w:r w:rsidR="00B34A58">
        <w:rPr>
          <w:rFonts w:ascii="Franklin Gothic Book" w:hAnsi="Franklin Gothic Book" w:cs="Arial Narrow"/>
          <w:color w:val="000080"/>
          <w:sz w:val="26"/>
          <w:szCs w:val="26"/>
        </w:rPr>
        <w:t xml:space="preserve"> dans le but d’aboutir à une orientation client de tous les process ;</w:t>
      </w:r>
    </w:p>
    <w:p w:rsidR="00B34A58" w:rsidRPr="001A1A7A" w:rsidRDefault="00B34A58" w:rsidP="00F42030">
      <w:pPr>
        <w:pStyle w:val="Paragraphedeliste"/>
        <w:numPr>
          <w:ilvl w:val="0"/>
          <w:numId w:val="23"/>
        </w:numPr>
        <w:autoSpaceDE w:val="0"/>
        <w:autoSpaceDN w:val="0"/>
        <w:adjustRightInd w:val="0"/>
        <w:spacing w:line="240" w:lineRule="auto"/>
        <w:jc w:val="both"/>
        <w:rPr>
          <w:rFonts w:ascii="Franklin Gothic Book" w:hAnsi="Franklin Gothic Book" w:cs="Arial Narrow"/>
          <w:color w:val="000080"/>
          <w:sz w:val="26"/>
          <w:szCs w:val="26"/>
        </w:rPr>
      </w:pPr>
      <w:r w:rsidRPr="001A1A7A">
        <w:rPr>
          <w:rFonts w:ascii="Franklin Gothic Book" w:hAnsi="Franklin Gothic Book" w:cs="Arial Narrow"/>
          <w:color w:val="000080"/>
          <w:sz w:val="26"/>
          <w:szCs w:val="26"/>
        </w:rPr>
        <w:t xml:space="preserve">L’acquisition d’outils et la refonte de certains process pour permettre à la banque de rattraper </w:t>
      </w:r>
      <w:r w:rsidR="00005399" w:rsidRPr="001A1A7A">
        <w:rPr>
          <w:rFonts w:ascii="Franklin Gothic Book" w:hAnsi="Franklin Gothic Book" w:cs="Arial Narrow"/>
          <w:color w:val="000080"/>
          <w:sz w:val="26"/>
          <w:szCs w:val="26"/>
        </w:rPr>
        <w:t>assez rapidement</w:t>
      </w:r>
      <w:r w:rsidRPr="001A1A7A">
        <w:rPr>
          <w:rFonts w:ascii="Franklin Gothic Book" w:hAnsi="Franklin Gothic Book" w:cs="Arial Narrow"/>
          <w:color w:val="000080"/>
          <w:sz w:val="26"/>
          <w:szCs w:val="26"/>
        </w:rPr>
        <w:t xml:space="preserve"> la concurrence</w:t>
      </w:r>
      <w:r w:rsidR="001A1A7A">
        <w:rPr>
          <w:rFonts w:ascii="Franklin Gothic Book" w:hAnsi="Franklin Gothic Book" w:cs="Arial Narrow"/>
          <w:color w:val="000080"/>
          <w:sz w:val="26"/>
          <w:szCs w:val="26"/>
        </w:rPr>
        <w:t>.</w:t>
      </w:r>
    </w:p>
    <w:p w:rsidR="00B23768" w:rsidRDefault="00B23768" w:rsidP="00B23768">
      <w:pPr>
        <w:autoSpaceDE w:val="0"/>
        <w:autoSpaceDN w:val="0"/>
        <w:adjustRightInd w:val="0"/>
        <w:spacing w:line="240" w:lineRule="auto"/>
        <w:jc w:val="both"/>
        <w:rPr>
          <w:rFonts w:ascii="Franklin Gothic Book" w:hAnsi="Franklin Gothic Book" w:cs="Arial Narrow"/>
          <w:color w:val="000080"/>
          <w:sz w:val="26"/>
          <w:szCs w:val="26"/>
        </w:rPr>
      </w:pPr>
    </w:p>
    <w:p w:rsidR="00B23768" w:rsidRDefault="00B23768" w:rsidP="00B23768">
      <w:pPr>
        <w:autoSpaceDE w:val="0"/>
        <w:autoSpaceDN w:val="0"/>
        <w:adjustRightInd w:val="0"/>
        <w:spacing w:line="240" w:lineRule="auto"/>
        <w:jc w:val="both"/>
        <w:rPr>
          <w:rFonts w:ascii="Franklin Gothic Book" w:hAnsi="Franklin Gothic Book" w:cs="Arial Narrow"/>
          <w:color w:val="000080"/>
          <w:sz w:val="26"/>
          <w:szCs w:val="26"/>
        </w:rPr>
      </w:pPr>
    </w:p>
    <w:p w:rsidR="00B23768" w:rsidRDefault="00B23768" w:rsidP="00B23768">
      <w:pPr>
        <w:autoSpaceDE w:val="0"/>
        <w:autoSpaceDN w:val="0"/>
        <w:adjustRightInd w:val="0"/>
        <w:spacing w:line="240" w:lineRule="auto"/>
        <w:jc w:val="both"/>
        <w:rPr>
          <w:rFonts w:ascii="Franklin Gothic Book" w:hAnsi="Franklin Gothic Book" w:cs="Arial Narrow"/>
          <w:color w:val="000080"/>
          <w:sz w:val="26"/>
          <w:szCs w:val="26"/>
        </w:rPr>
      </w:pPr>
    </w:p>
    <w:p w:rsidR="00B23768" w:rsidRPr="00B23768" w:rsidRDefault="00B23768" w:rsidP="00B23768">
      <w:pPr>
        <w:autoSpaceDE w:val="0"/>
        <w:autoSpaceDN w:val="0"/>
        <w:adjustRightInd w:val="0"/>
        <w:spacing w:line="240" w:lineRule="auto"/>
        <w:jc w:val="both"/>
        <w:rPr>
          <w:rFonts w:ascii="Franklin Gothic Book" w:hAnsi="Franklin Gothic Book" w:cs="Arial Narrow"/>
          <w:color w:val="000080"/>
          <w:sz w:val="26"/>
          <w:szCs w:val="26"/>
        </w:rPr>
      </w:pPr>
    </w:p>
    <w:p w:rsidR="001C5313" w:rsidRPr="00005399" w:rsidRDefault="00461F06" w:rsidP="00005399">
      <w:pPr>
        <w:tabs>
          <w:tab w:val="left" w:pos="426"/>
        </w:tabs>
        <w:autoSpaceDE w:val="0"/>
        <w:autoSpaceDN w:val="0"/>
        <w:adjustRightInd w:val="0"/>
        <w:spacing w:line="240" w:lineRule="auto"/>
        <w:ind w:left="426"/>
        <w:jc w:val="both"/>
        <w:rPr>
          <w:rFonts w:ascii="Franklin Gothic Book" w:hAnsi="Franklin Gothic Book" w:cs="Arial Narrow"/>
          <w:b/>
          <w:i/>
          <w:color w:val="00B050"/>
          <w:sz w:val="26"/>
          <w:szCs w:val="26"/>
        </w:rPr>
      </w:pPr>
      <w:r w:rsidRPr="00005399">
        <w:rPr>
          <w:rFonts w:ascii="Franklin Gothic Book" w:hAnsi="Franklin Gothic Book" w:cs="Arial Narrow"/>
          <w:b/>
          <w:i/>
          <w:color w:val="00B050"/>
          <w:sz w:val="26"/>
          <w:szCs w:val="26"/>
        </w:rPr>
        <w:t>Renforcement de l’assise financière de la</w:t>
      </w:r>
      <w:r w:rsidR="004B0626" w:rsidRPr="00005399">
        <w:rPr>
          <w:rFonts w:ascii="Franklin Gothic Book" w:hAnsi="Franklin Gothic Book" w:cs="Arial Narrow"/>
          <w:b/>
          <w:i/>
          <w:color w:val="00B050"/>
          <w:sz w:val="26"/>
          <w:szCs w:val="26"/>
        </w:rPr>
        <w:t xml:space="preserve"> </w:t>
      </w:r>
      <w:r w:rsidRPr="00005399">
        <w:rPr>
          <w:rFonts w:ascii="Franklin Gothic Book" w:hAnsi="Franklin Gothic Book" w:cs="Arial Narrow"/>
          <w:b/>
          <w:i/>
          <w:color w:val="00B050"/>
          <w:sz w:val="26"/>
          <w:szCs w:val="26"/>
        </w:rPr>
        <w:t>banque</w:t>
      </w:r>
      <w:r w:rsidR="001C5313" w:rsidRPr="00005399">
        <w:rPr>
          <w:rFonts w:ascii="Franklin Gothic Book" w:hAnsi="Franklin Gothic Book" w:cs="Arial Narrow"/>
          <w:b/>
          <w:i/>
          <w:color w:val="00B050"/>
          <w:sz w:val="26"/>
          <w:szCs w:val="26"/>
        </w:rPr>
        <w:tab/>
      </w:r>
    </w:p>
    <w:p w:rsidR="00461F06" w:rsidRDefault="00E93A09" w:rsidP="00E93A09">
      <w:pPr>
        <w:autoSpaceDE w:val="0"/>
        <w:autoSpaceDN w:val="0"/>
        <w:adjustRightInd w:val="0"/>
        <w:spacing w:line="240" w:lineRule="auto"/>
        <w:ind w:left="66"/>
        <w:jc w:val="both"/>
        <w:rPr>
          <w:rFonts w:ascii="Franklin Gothic Book" w:hAnsi="Franklin Gothic Book" w:cs="Arial Narrow"/>
          <w:color w:val="000080"/>
          <w:sz w:val="26"/>
          <w:szCs w:val="26"/>
        </w:rPr>
      </w:pPr>
      <w:r w:rsidRPr="00F42030">
        <w:rPr>
          <w:rFonts w:ascii="Franklin Gothic Book" w:hAnsi="Franklin Gothic Book" w:cs="Arial Narrow"/>
          <w:color w:val="000080"/>
          <w:sz w:val="26"/>
          <w:szCs w:val="26"/>
        </w:rPr>
        <w:t xml:space="preserve">Sur un autre plan et soucieuse de respecter les normes prudentielles en matière de liquidité et de solvabilité, la banque vient </w:t>
      </w:r>
      <w:r w:rsidR="00461F06">
        <w:rPr>
          <w:rFonts w:ascii="Franklin Gothic Book" w:hAnsi="Franklin Gothic Book" w:cs="Arial Narrow"/>
          <w:color w:val="000080"/>
          <w:sz w:val="26"/>
          <w:szCs w:val="26"/>
        </w:rPr>
        <w:t>de procéder à u</w:t>
      </w:r>
      <w:r w:rsidR="00461F06" w:rsidRPr="00461F06">
        <w:rPr>
          <w:rFonts w:ascii="Franklin Gothic Book" w:hAnsi="Franklin Gothic Book" w:cs="Arial Narrow"/>
          <w:color w:val="000080"/>
          <w:sz w:val="26"/>
          <w:szCs w:val="26"/>
        </w:rPr>
        <w:t xml:space="preserve">ne émission obligataire de grande taille (100MD) souscrite </w:t>
      </w:r>
      <w:r w:rsidR="00461F06">
        <w:rPr>
          <w:rFonts w:ascii="Franklin Gothic Book" w:hAnsi="Franklin Gothic Book" w:cs="Arial Narrow"/>
          <w:color w:val="000080"/>
          <w:sz w:val="26"/>
          <w:szCs w:val="26"/>
        </w:rPr>
        <w:t>promptement avec succès</w:t>
      </w:r>
      <w:r w:rsidR="00B23768">
        <w:rPr>
          <w:rFonts w:ascii="Franklin Gothic Book" w:hAnsi="Franklin Gothic Book" w:cs="Arial Narrow"/>
          <w:color w:val="000080"/>
          <w:sz w:val="26"/>
          <w:szCs w:val="26"/>
        </w:rPr>
        <w:t>.</w:t>
      </w:r>
      <w:r w:rsidR="00461F06" w:rsidRPr="001C5313">
        <w:rPr>
          <w:rFonts w:ascii="Franklin Gothic Book" w:hAnsi="Franklin Gothic Book" w:cs="Arial Narrow"/>
          <w:b/>
          <w:i/>
          <w:color w:val="FF0000"/>
          <w:sz w:val="26"/>
          <w:szCs w:val="26"/>
        </w:rPr>
        <w:t xml:space="preserve"> </w:t>
      </w:r>
    </w:p>
    <w:p w:rsidR="00E93A09" w:rsidRPr="00F42030" w:rsidRDefault="00E93A09" w:rsidP="00E93A09">
      <w:pPr>
        <w:autoSpaceDE w:val="0"/>
        <w:autoSpaceDN w:val="0"/>
        <w:adjustRightInd w:val="0"/>
        <w:spacing w:line="240" w:lineRule="auto"/>
        <w:ind w:left="66"/>
        <w:jc w:val="both"/>
        <w:rPr>
          <w:rFonts w:ascii="Franklin Gothic Book" w:hAnsi="Franklin Gothic Book" w:cs="Arial Narrow"/>
          <w:color w:val="000080"/>
          <w:sz w:val="26"/>
          <w:szCs w:val="26"/>
        </w:rPr>
      </w:pPr>
      <w:r w:rsidRPr="00F42030">
        <w:rPr>
          <w:rFonts w:ascii="Franklin Gothic Book" w:hAnsi="Franklin Gothic Book" w:cs="Arial Narrow"/>
          <w:color w:val="000080"/>
          <w:sz w:val="26"/>
          <w:szCs w:val="26"/>
        </w:rPr>
        <w:t xml:space="preserve">Un autre emprunt obligataire </w:t>
      </w:r>
      <w:r w:rsidR="001C5313">
        <w:rPr>
          <w:rFonts w:ascii="Franklin Gothic Book" w:hAnsi="Franklin Gothic Book" w:cs="Arial Narrow"/>
          <w:color w:val="000080"/>
          <w:sz w:val="26"/>
          <w:szCs w:val="26"/>
        </w:rPr>
        <w:t xml:space="preserve">faisant appel public à l’épargne </w:t>
      </w:r>
      <w:r w:rsidR="008208B4">
        <w:rPr>
          <w:rFonts w:ascii="Franklin Gothic Book" w:hAnsi="Franklin Gothic Book" w:cs="Arial Narrow"/>
          <w:color w:val="000080"/>
          <w:sz w:val="26"/>
          <w:szCs w:val="26"/>
        </w:rPr>
        <w:t>d’un</w:t>
      </w:r>
      <w:r w:rsidRPr="00F42030">
        <w:rPr>
          <w:rFonts w:ascii="Franklin Gothic Book" w:hAnsi="Franklin Gothic Book" w:cs="Arial Narrow"/>
          <w:color w:val="000080"/>
          <w:sz w:val="26"/>
          <w:szCs w:val="26"/>
        </w:rPr>
        <w:t xml:space="preserve"> même montant devrait être émis au courant du prochain exercice.</w:t>
      </w:r>
      <w:r w:rsidR="001C5313">
        <w:rPr>
          <w:rFonts w:ascii="Franklin Gothic Book" w:hAnsi="Franklin Gothic Book" w:cs="Arial Narrow"/>
          <w:color w:val="000080"/>
          <w:sz w:val="26"/>
          <w:szCs w:val="26"/>
        </w:rPr>
        <w:t xml:space="preserve"> Le document de référence </w:t>
      </w:r>
      <w:r w:rsidR="004A5725">
        <w:rPr>
          <w:rFonts w:ascii="Franklin Gothic Book" w:hAnsi="Franklin Gothic Book" w:cs="Arial Narrow"/>
          <w:color w:val="000080"/>
          <w:sz w:val="26"/>
          <w:szCs w:val="26"/>
        </w:rPr>
        <w:t xml:space="preserve">est en cours </w:t>
      </w:r>
      <w:r w:rsidR="008208B4">
        <w:rPr>
          <w:rFonts w:ascii="Franklin Gothic Book" w:hAnsi="Franklin Gothic Book" w:cs="Arial Narrow"/>
          <w:color w:val="000080"/>
          <w:sz w:val="26"/>
          <w:szCs w:val="26"/>
        </w:rPr>
        <w:t>de validation</w:t>
      </w:r>
      <w:r w:rsidR="004A5725">
        <w:rPr>
          <w:rFonts w:ascii="Franklin Gothic Book" w:hAnsi="Franklin Gothic Book" w:cs="Arial Narrow"/>
          <w:color w:val="000080"/>
          <w:sz w:val="26"/>
          <w:szCs w:val="26"/>
        </w:rPr>
        <w:t xml:space="preserve"> </w:t>
      </w:r>
      <w:r w:rsidR="008208B4">
        <w:rPr>
          <w:rFonts w:ascii="Franklin Gothic Book" w:hAnsi="Franklin Gothic Book" w:cs="Arial Narrow"/>
          <w:color w:val="000080"/>
          <w:sz w:val="26"/>
          <w:szCs w:val="26"/>
        </w:rPr>
        <w:t>par le CMF</w:t>
      </w:r>
      <w:r w:rsidR="004A5725">
        <w:rPr>
          <w:rFonts w:ascii="Franklin Gothic Book" w:hAnsi="Franklin Gothic Book" w:cs="Arial Narrow"/>
          <w:color w:val="000080"/>
          <w:sz w:val="26"/>
          <w:szCs w:val="26"/>
        </w:rPr>
        <w:t xml:space="preserve"> </w:t>
      </w:r>
      <w:r w:rsidR="008208B4">
        <w:rPr>
          <w:rFonts w:ascii="Franklin Gothic Book" w:hAnsi="Franklin Gothic Book" w:cs="Arial Narrow"/>
          <w:color w:val="000080"/>
          <w:sz w:val="26"/>
          <w:szCs w:val="26"/>
        </w:rPr>
        <w:t>et sera diffusé incessamment auprès du public</w:t>
      </w:r>
      <w:r w:rsidR="001C5313">
        <w:rPr>
          <w:rFonts w:ascii="Franklin Gothic Book" w:hAnsi="Franklin Gothic Book" w:cs="Arial Narrow"/>
          <w:color w:val="000080"/>
          <w:sz w:val="26"/>
          <w:szCs w:val="26"/>
        </w:rPr>
        <w:t>.</w:t>
      </w:r>
    </w:p>
    <w:p w:rsidR="001E07F4" w:rsidRPr="00005399" w:rsidRDefault="001E07F4" w:rsidP="00005399">
      <w:pPr>
        <w:tabs>
          <w:tab w:val="left" w:pos="426"/>
        </w:tabs>
        <w:autoSpaceDE w:val="0"/>
        <w:autoSpaceDN w:val="0"/>
        <w:adjustRightInd w:val="0"/>
        <w:spacing w:line="240" w:lineRule="auto"/>
        <w:ind w:left="426"/>
        <w:jc w:val="both"/>
        <w:rPr>
          <w:rFonts w:ascii="Franklin Gothic Book" w:hAnsi="Franklin Gothic Book" w:cs="Arial Narrow"/>
          <w:b/>
          <w:i/>
          <w:color w:val="00B050"/>
          <w:sz w:val="26"/>
          <w:szCs w:val="26"/>
        </w:rPr>
      </w:pPr>
      <w:r w:rsidRPr="00005399">
        <w:rPr>
          <w:rFonts w:ascii="Franklin Gothic Book" w:hAnsi="Franklin Gothic Book" w:cs="Arial Narrow"/>
          <w:b/>
          <w:i/>
          <w:color w:val="00B050"/>
          <w:sz w:val="26"/>
          <w:szCs w:val="26"/>
        </w:rPr>
        <w:t>La banque tient ses promesses en matière de communication</w:t>
      </w:r>
      <w:r w:rsidRPr="00005399">
        <w:rPr>
          <w:rFonts w:ascii="Franklin Gothic Book" w:hAnsi="Franklin Gothic Book" w:cs="Arial Narrow"/>
          <w:b/>
          <w:i/>
          <w:color w:val="00B050"/>
          <w:sz w:val="26"/>
          <w:szCs w:val="26"/>
        </w:rPr>
        <w:tab/>
      </w:r>
    </w:p>
    <w:p w:rsidR="00F42030" w:rsidRDefault="00F42030" w:rsidP="00F42030">
      <w:pPr>
        <w:autoSpaceDE w:val="0"/>
        <w:autoSpaceDN w:val="0"/>
        <w:adjustRightInd w:val="0"/>
        <w:spacing w:line="240" w:lineRule="auto"/>
        <w:ind w:left="66"/>
        <w:jc w:val="both"/>
        <w:rPr>
          <w:rFonts w:ascii="Franklin Gothic Book" w:hAnsi="Franklin Gothic Book" w:cs="Arial Narrow"/>
          <w:color w:val="000080"/>
          <w:sz w:val="26"/>
          <w:szCs w:val="26"/>
        </w:rPr>
      </w:pPr>
      <w:r>
        <w:rPr>
          <w:rFonts w:ascii="Franklin Gothic Book" w:hAnsi="Franklin Gothic Book" w:cs="Arial Narrow"/>
          <w:color w:val="000080"/>
          <w:sz w:val="26"/>
          <w:szCs w:val="26"/>
        </w:rPr>
        <w:t xml:space="preserve">D’un autre côté et afin d’améliorer la communication envers ses actionnaires, la banque a décidé de mettre en place un espace </w:t>
      </w:r>
      <w:r w:rsidR="00E05009">
        <w:rPr>
          <w:rFonts w:ascii="Franklin Gothic Book" w:hAnsi="Franklin Gothic Book" w:cs="Arial Narrow"/>
          <w:color w:val="000080"/>
          <w:sz w:val="26"/>
          <w:szCs w:val="26"/>
        </w:rPr>
        <w:t xml:space="preserve">Actionnaires virtuel (via son site web) et physique (à travers l’ouverture d’un bureau au niveau du siège de la banque) permettant l’échange d’informations et visant le développement d’une relation permanente et de proximité ainsi que la consolidation de son capital confiance. </w:t>
      </w:r>
    </w:p>
    <w:p w:rsidR="00220A2A" w:rsidRPr="00005399" w:rsidRDefault="006A7A29" w:rsidP="00220A2A">
      <w:pPr>
        <w:autoSpaceDE w:val="0"/>
        <w:autoSpaceDN w:val="0"/>
        <w:adjustRightInd w:val="0"/>
        <w:spacing w:line="240" w:lineRule="auto"/>
        <w:ind w:left="567"/>
        <w:jc w:val="both"/>
        <w:rPr>
          <w:rFonts w:ascii="Franklin Gothic Book" w:hAnsi="Franklin Gothic Book" w:cs="Arial Narrow"/>
          <w:b/>
          <w:i/>
          <w:color w:val="00B050"/>
          <w:sz w:val="26"/>
          <w:szCs w:val="26"/>
        </w:rPr>
      </w:pPr>
      <w:r w:rsidRPr="00005399">
        <w:rPr>
          <w:rFonts w:ascii="Franklin Gothic Book" w:hAnsi="Franklin Gothic Book" w:cs="Arial Narrow"/>
          <w:b/>
          <w:i/>
          <w:color w:val="00B050"/>
          <w:sz w:val="26"/>
          <w:szCs w:val="26"/>
        </w:rPr>
        <w:t>Le titre BNA</w:t>
      </w:r>
    </w:p>
    <w:p w:rsidR="002A7138" w:rsidRPr="002A7138" w:rsidRDefault="002A7138" w:rsidP="002A7138">
      <w:pPr>
        <w:autoSpaceDE w:val="0"/>
        <w:autoSpaceDN w:val="0"/>
        <w:adjustRightInd w:val="0"/>
        <w:spacing w:line="240" w:lineRule="auto"/>
        <w:jc w:val="both"/>
        <w:rPr>
          <w:rFonts w:ascii="Franklin Gothic Book" w:hAnsi="Franklin Gothic Book" w:cs="Arial Narrow"/>
          <w:color w:val="000080"/>
          <w:sz w:val="26"/>
          <w:szCs w:val="26"/>
        </w:rPr>
      </w:pPr>
      <w:r>
        <w:rPr>
          <w:rFonts w:ascii="Franklin Gothic Book" w:hAnsi="Franklin Gothic Book" w:cs="Arial Narrow"/>
          <w:color w:val="000080"/>
          <w:sz w:val="26"/>
          <w:szCs w:val="26"/>
        </w:rPr>
        <w:t>Le titre</w:t>
      </w:r>
      <w:r w:rsidR="00005399">
        <w:rPr>
          <w:rFonts w:ascii="Franklin Gothic Book" w:hAnsi="Franklin Gothic Book" w:cs="Arial Narrow"/>
          <w:color w:val="000080"/>
          <w:sz w:val="26"/>
          <w:szCs w:val="26"/>
        </w:rPr>
        <w:t xml:space="preserve"> BNA se traite actuellement à 9</w:t>
      </w:r>
      <w:r>
        <w:rPr>
          <w:rFonts w:ascii="Franklin Gothic Book" w:hAnsi="Franklin Gothic Book" w:cs="Arial Narrow"/>
          <w:color w:val="000080"/>
          <w:sz w:val="26"/>
          <w:szCs w:val="26"/>
        </w:rPr>
        <w:t>DT sur la cote de la bourse, soit un PE de 4,8x le bénéfice net prévu pour 2016 en décote de 55,5% par rapport au secteur bancaire et 63,6% par rapport au marché. Le titre est actuellement valorisé à 0,5x les fonds propres nets de la banque, suite à une baisse substantielle depuis le début de l’année 2016 (-19,</w:t>
      </w:r>
      <w:r w:rsidR="00005399">
        <w:rPr>
          <w:rFonts w:ascii="Franklin Gothic Book" w:hAnsi="Franklin Gothic Book" w:cs="Arial Narrow"/>
          <w:color w:val="000080"/>
          <w:sz w:val="26"/>
          <w:szCs w:val="26"/>
        </w:rPr>
        <w:t>6</w:t>
      </w:r>
      <w:r>
        <w:rPr>
          <w:rFonts w:ascii="Franklin Gothic Book" w:hAnsi="Franklin Gothic Book" w:cs="Arial Narrow"/>
          <w:color w:val="000080"/>
          <w:sz w:val="26"/>
          <w:szCs w:val="26"/>
        </w:rPr>
        <w:t xml:space="preserve">%). </w:t>
      </w:r>
      <w:r w:rsidR="006A7A29">
        <w:rPr>
          <w:rFonts w:ascii="Franklin Gothic Book" w:hAnsi="Franklin Gothic Book" w:cs="Arial Narrow"/>
          <w:color w:val="000080"/>
          <w:sz w:val="26"/>
          <w:szCs w:val="26"/>
        </w:rPr>
        <w:t>L’Action BNA</w:t>
      </w:r>
      <w:r>
        <w:rPr>
          <w:rFonts w:ascii="Franklin Gothic Book" w:hAnsi="Franklin Gothic Book" w:cs="Arial Narrow"/>
          <w:color w:val="000080"/>
          <w:sz w:val="26"/>
          <w:szCs w:val="26"/>
        </w:rPr>
        <w:t xml:space="preserve"> représente actuellement une valorisation attrayante compte tenu du plan de restructuration entamé et de la capacité du titre à atteindre des niveaux de prix nettement supérieurs</w:t>
      </w:r>
      <w:r w:rsidR="007816D8">
        <w:rPr>
          <w:rFonts w:ascii="Franklin Gothic Book" w:hAnsi="Franklin Gothic Book" w:cs="Arial Narrow"/>
          <w:color w:val="000080"/>
          <w:sz w:val="26"/>
          <w:szCs w:val="26"/>
        </w:rPr>
        <w:t xml:space="preserve"> (+47% en 2015)</w:t>
      </w:r>
      <w:r>
        <w:rPr>
          <w:rFonts w:ascii="Franklin Gothic Book" w:hAnsi="Franklin Gothic Book" w:cs="Arial Narrow"/>
          <w:color w:val="000080"/>
          <w:sz w:val="26"/>
          <w:szCs w:val="26"/>
        </w:rPr>
        <w:t>.</w:t>
      </w:r>
    </w:p>
    <w:p w:rsidR="002A7138" w:rsidRPr="002A7138" w:rsidRDefault="002A7138" w:rsidP="00220A2A">
      <w:pPr>
        <w:autoSpaceDE w:val="0"/>
        <w:autoSpaceDN w:val="0"/>
        <w:adjustRightInd w:val="0"/>
        <w:spacing w:line="240" w:lineRule="auto"/>
        <w:ind w:left="567"/>
        <w:jc w:val="both"/>
        <w:rPr>
          <w:rFonts w:ascii="Franklin Gothic Book" w:hAnsi="Franklin Gothic Book" w:cs="Arial Narrow"/>
          <w:color w:val="000080"/>
          <w:sz w:val="26"/>
          <w:szCs w:val="26"/>
        </w:rPr>
      </w:pPr>
    </w:p>
    <w:p w:rsidR="002A7138" w:rsidRPr="00220A2A" w:rsidRDefault="002A7138" w:rsidP="00220A2A">
      <w:pPr>
        <w:autoSpaceDE w:val="0"/>
        <w:autoSpaceDN w:val="0"/>
        <w:adjustRightInd w:val="0"/>
        <w:spacing w:line="240" w:lineRule="auto"/>
        <w:ind w:left="567"/>
        <w:jc w:val="both"/>
        <w:rPr>
          <w:rFonts w:ascii="Franklin Gothic Book" w:hAnsi="Franklin Gothic Book" w:cs="Arial Narrow"/>
          <w:color w:val="336600"/>
          <w:sz w:val="26"/>
          <w:szCs w:val="26"/>
        </w:rPr>
      </w:pPr>
    </w:p>
    <w:sectPr w:rsidR="002A7138" w:rsidRPr="00220A2A" w:rsidSect="00F42030">
      <w:footerReference w:type="default" r:id="rId8"/>
      <w:pgSz w:w="11906" w:h="16838"/>
      <w:pgMar w:top="851" w:right="851" w:bottom="851" w:left="851" w:header="709" w:footer="4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02B" w:rsidRDefault="009D602B" w:rsidP="008527E8">
      <w:pPr>
        <w:spacing w:after="0" w:line="240" w:lineRule="auto"/>
      </w:pPr>
      <w:r>
        <w:separator/>
      </w:r>
    </w:p>
  </w:endnote>
  <w:endnote w:type="continuationSeparator" w:id="0">
    <w:p w:rsidR="009D602B" w:rsidRDefault="009D602B" w:rsidP="0085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haroni">
    <w:panose1 w:val="02010803020104030203"/>
    <w:charset w:val="00"/>
    <w:family w:val="auto"/>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47221"/>
      <w:docPartObj>
        <w:docPartGallery w:val="Page Numbers (Bottom of Page)"/>
        <w:docPartUnique/>
      </w:docPartObj>
    </w:sdtPr>
    <w:sdtEndPr>
      <w:rPr>
        <w:rFonts w:ascii="Franklin Gothic Book" w:hAnsi="Franklin Gothic Book"/>
        <w:sz w:val="20"/>
        <w:szCs w:val="20"/>
      </w:rPr>
    </w:sdtEndPr>
    <w:sdtContent>
      <w:p w:rsidR="00984E42" w:rsidRPr="00954EDA" w:rsidRDefault="009D602B" w:rsidP="00F42030">
        <w:pPr>
          <w:pStyle w:val="Pieddepage"/>
          <w:pBdr>
            <w:top w:val="single" w:sz="4" w:space="1" w:color="000080"/>
          </w:pBdr>
          <w:rPr>
            <w:rFonts w:ascii="Franklin Gothic Book" w:hAnsi="Franklin Gothic Book"/>
            <w:sz w:val="20"/>
            <w:szCs w:val="20"/>
          </w:rPr>
        </w:pPr>
        <w:r>
          <w:rPr>
            <w:rFonts w:ascii="Franklin Gothic Book" w:hAnsi="Franklin Gothic Book"/>
            <w:noProof/>
            <w:sz w:val="20"/>
            <w:szCs w:val="20"/>
            <w:lang w:eastAsia="fr-F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50" type="#_x0000_t176" style="position:absolute;margin-left:30.6pt;margin-top:3.4pt;width:264.9pt;height:42pt;z-index:251658240;mso-position-horizontal-relative:text;mso-position-vertical-relative:text;mso-width-relative:margin;mso-height-relative:margin" stroked="f">
              <v:fill opacity="9830f"/>
              <v:textbox style="mso-next-textbox:#_x0000_s2050">
                <w:txbxContent>
                  <w:p w:rsidR="00F42030" w:rsidRPr="00A15F62" w:rsidRDefault="00F42030" w:rsidP="00F42030">
                    <w:pPr>
                      <w:spacing w:after="0" w:line="240" w:lineRule="auto"/>
                      <w:rPr>
                        <w:rFonts w:ascii="Franklin Gothic Book" w:eastAsia="Calibri" w:hAnsi="Franklin Gothic Book" w:cs="Calibri"/>
                        <w:color w:val="000080"/>
                        <w:sz w:val="18"/>
                        <w:szCs w:val="18"/>
                      </w:rPr>
                    </w:pPr>
                    <w:r w:rsidRPr="00A15F62">
                      <w:rPr>
                        <w:rFonts w:ascii="Franklin Gothic Book" w:eastAsia="Calibri" w:hAnsi="Franklin Gothic Book" w:cs="Calibri"/>
                        <w:color w:val="000080"/>
                        <w:sz w:val="18"/>
                        <w:szCs w:val="18"/>
                      </w:rPr>
                      <w:t xml:space="preserve">Contact : Département « Analyse &amp; Ingénierie Financières » </w:t>
                    </w:r>
                  </w:p>
                  <w:p w:rsidR="00F42030" w:rsidRPr="00A15F62" w:rsidRDefault="00F42030" w:rsidP="00F42030">
                    <w:pPr>
                      <w:spacing w:after="0" w:line="240" w:lineRule="auto"/>
                      <w:rPr>
                        <w:rFonts w:ascii="Franklin Gothic Book" w:eastAsia="Calibri" w:hAnsi="Franklin Gothic Book" w:cs="Calibri"/>
                        <w:color w:val="000080"/>
                        <w:sz w:val="18"/>
                        <w:szCs w:val="18"/>
                      </w:rPr>
                    </w:pPr>
                    <w:r w:rsidRPr="00A15F62">
                      <w:rPr>
                        <w:rFonts w:ascii="Franklin Gothic Book" w:eastAsia="Calibri" w:hAnsi="Franklin Gothic Book" w:cs="Calibri"/>
                        <w:color w:val="000080"/>
                        <w:sz w:val="18"/>
                        <w:szCs w:val="18"/>
                      </w:rPr>
                      <w:t xml:space="preserve">Tél : (+216) 71 139 500        </w:t>
                    </w:r>
                    <w:proofErr w:type="gramStart"/>
                    <w:r w:rsidRPr="00A15F62">
                      <w:rPr>
                        <w:rFonts w:ascii="Franklin Gothic Book" w:eastAsia="Calibri" w:hAnsi="Franklin Gothic Book" w:cs="Calibri"/>
                        <w:color w:val="000080"/>
                        <w:sz w:val="18"/>
                        <w:szCs w:val="18"/>
                      </w:rPr>
                      <w:t>Fax:</w:t>
                    </w:r>
                    <w:proofErr w:type="gramEnd"/>
                    <w:r w:rsidRPr="00A15F62">
                      <w:rPr>
                        <w:rFonts w:ascii="Franklin Gothic Book" w:eastAsia="Calibri" w:hAnsi="Franklin Gothic Book" w:cs="Calibri"/>
                        <w:color w:val="000080"/>
                        <w:sz w:val="18"/>
                        <w:szCs w:val="18"/>
                      </w:rPr>
                      <w:t xml:space="preserve"> (+216) 71 656 299       </w:t>
                    </w:r>
                  </w:p>
                  <w:p w:rsidR="00F42030" w:rsidRPr="00A15F62" w:rsidRDefault="00F42030" w:rsidP="00F42030">
                    <w:pPr>
                      <w:spacing w:after="0" w:line="240" w:lineRule="auto"/>
                      <w:rPr>
                        <w:rFonts w:ascii="Franklin Gothic Book" w:eastAsia="Calibri" w:hAnsi="Franklin Gothic Book" w:cs="Calibri"/>
                        <w:color w:val="000080"/>
                        <w:sz w:val="18"/>
                        <w:szCs w:val="18"/>
                      </w:rPr>
                    </w:pPr>
                    <w:r w:rsidRPr="00A15F62">
                      <w:rPr>
                        <w:rFonts w:ascii="Franklin Gothic Book" w:eastAsia="Calibri" w:hAnsi="Franklin Gothic Book" w:cs="Calibri"/>
                        <w:color w:val="000080"/>
                        <w:sz w:val="18"/>
                        <w:szCs w:val="18"/>
                      </w:rPr>
                      <w:t>E</w:t>
                    </w:r>
                    <w:r w:rsidRPr="00A15F62">
                      <w:rPr>
                        <w:rFonts w:ascii="Calibri" w:eastAsia="Calibri" w:hAnsi="Calibri" w:cs="Calibri"/>
                        <w:color w:val="000080"/>
                        <w:sz w:val="18"/>
                        <w:szCs w:val="18"/>
                      </w:rPr>
                      <w:t>‐</w:t>
                    </w:r>
                    <w:r w:rsidRPr="00A15F62">
                      <w:rPr>
                        <w:rFonts w:ascii="Franklin Gothic Book" w:eastAsia="Calibri" w:hAnsi="Franklin Gothic Book" w:cs="Calibri"/>
                        <w:color w:val="000080"/>
                        <w:sz w:val="18"/>
                        <w:szCs w:val="18"/>
                      </w:rPr>
                      <w:t>mail : analystes@bnacapitaux.com.tn</w:t>
                    </w:r>
                  </w:p>
                </w:txbxContent>
              </v:textbox>
            </v:shape>
          </w:pict>
        </w:r>
        <w:r w:rsidR="00F42030" w:rsidRPr="00F42030">
          <w:rPr>
            <w:noProof/>
            <w:lang w:eastAsia="fr-FR"/>
          </w:rPr>
          <w:drawing>
            <wp:inline distT="0" distB="0" distL="0" distR="0">
              <wp:extent cx="361950" cy="44196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3854" cy="444285"/>
                      </a:xfrm>
                      <a:prstGeom prst="rect">
                        <a:avLst/>
                      </a:prstGeom>
                      <a:noFill/>
                      <a:ln w="9525">
                        <a:noFill/>
                        <a:miter lim="800000"/>
                        <a:headEnd/>
                        <a:tailEnd/>
                      </a:ln>
                    </pic:spPr>
                  </pic:pic>
                </a:graphicData>
              </a:graphic>
            </wp:inline>
          </w:drawing>
        </w:r>
      </w:p>
    </w:sdtContent>
  </w:sdt>
  <w:p w:rsidR="00984E42" w:rsidRDefault="00984E4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02B" w:rsidRDefault="009D602B" w:rsidP="008527E8">
      <w:pPr>
        <w:spacing w:after="0" w:line="240" w:lineRule="auto"/>
      </w:pPr>
      <w:r>
        <w:separator/>
      </w:r>
    </w:p>
  </w:footnote>
  <w:footnote w:type="continuationSeparator" w:id="0">
    <w:p w:rsidR="009D602B" w:rsidRDefault="009D602B" w:rsidP="008527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76B4C"/>
    <w:multiLevelType w:val="hybridMultilevel"/>
    <w:tmpl w:val="D9F62B5A"/>
    <w:lvl w:ilvl="0" w:tplc="AB8C99F6">
      <w:numFmt w:val="bullet"/>
      <w:lvlText w:val="-"/>
      <w:lvlJc w:val="left"/>
      <w:pPr>
        <w:ind w:left="720" w:hanging="360"/>
      </w:pPr>
      <w:rPr>
        <w:rFonts w:ascii="Franklin Gothic Book" w:eastAsiaTheme="minorHAnsi" w:hAnsi="Franklin Gothic Book"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DB645E"/>
    <w:multiLevelType w:val="hybridMultilevel"/>
    <w:tmpl w:val="7FA43E9A"/>
    <w:lvl w:ilvl="0" w:tplc="0BD2E95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C106FE7"/>
    <w:multiLevelType w:val="hybridMultilevel"/>
    <w:tmpl w:val="D15092CA"/>
    <w:lvl w:ilvl="0" w:tplc="0BD2E952">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nsid w:val="0CAE197E"/>
    <w:multiLevelType w:val="hybridMultilevel"/>
    <w:tmpl w:val="3C0277CC"/>
    <w:lvl w:ilvl="0" w:tplc="0BD2E95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0960DF6"/>
    <w:multiLevelType w:val="hybridMultilevel"/>
    <w:tmpl w:val="8244E666"/>
    <w:lvl w:ilvl="0" w:tplc="0BD2E95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112A2E6C"/>
    <w:multiLevelType w:val="hybridMultilevel"/>
    <w:tmpl w:val="2BDE53EA"/>
    <w:lvl w:ilvl="0" w:tplc="040C000F">
      <w:start w:val="1"/>
      <w:numFmt w:val="decimal"/>
      <w:lvlText w:val="%1."/>
      <w:lvlJc w:val="left"/>
      <w:pPr>
        <w:ind w:left="985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F1C3CF0"/>
    <w:multiLevelType w:val="hybridMultilevel"/>
    <w:tmpl w:val="07EAD4EE"/>
    <w:lvl w:ilvl="0" w:tplc="A8C62A6E">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7">
    <w:nsid w:val="26CE75F5"/>
    <w:multiLevelType w:val="hybridMultilevel"/>
    <w:tmpl w:val="01380E6C"/>
    <w:lvl w:ilvl="0" w:tplc="0BD2E95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2E1639A4"/>
    <w:multiLevelType w:val="hybridMultilevel"/>
    <w:tmpl w:val="0B9484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2744E4E"/>
    <w:multiLevelType w:val="hybridMultilevel"/>
    <w:tmpl w:val="A18C08C4"/>
    <w:lvl w:ilvl="0" w:tplc="40567C3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28E26C7"/>
    <w:multiLevelType w:val="hybridMultilevel"/>
    <w:tmpl w:val="53346106"/>
    <w:lvl w:ilvl="0" w:tplc="3872F9BC">
      <w:start w:val="2"/>
      <w:numFmt w:val="bullet"/>
      <w:lvlText w:val="-"/>
      <w:lvlJc w:val="left"/>
      <w:pPr>
        <w:ind w:left="720" w:hanging="360"/>
      </w:pPr>
      <w:rPr>
        <w:rFonts w:ascii="Franklin Gothic Book" w:eastAsiaTheme="minorHAnsi" w:hAnsi="Franklin Gothic Book"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6D7101A"/>
    <w:multiLevelType w:val="hybridMultilevel"/>
    <w:tmpl w:val="779634EE"/>
    <w:lvl w:ilvl="0" w:tplc="6A7A4222">
      <w:numFmt w:val="bullet"/>
      <w:lvlText w:val="-"/>
      <w:lvlJc w:val="left"/>
      <w:pPr>
        <w:ind w:left="426" w:hanging="360"/>
      </w:pPr>
      <w:rPr>
        <w:rFonts w:ascii="Franklin Gothic Book" w:eastAsiaTheme="minorHAnsi" w:hAnsi="Franklin Gothic Book" w:cs="Arial Narrow"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12">
    <w:nsid w:val="38DC0EE4"/>
    <w:multiLevelType w:val="hybridMultilevel"/>
    <w:tmpl w:val="B50C07C2"/>
    <w:lvl w:ilvl="0" w:tplc="0BD2E952">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BD769A3"/>
    <w:multiLevelType w:val="hybridMultilevel"/>
    <w:tmpl w:val="A82E6482"/>
    <w:lvl w:ilvl="0" w:tplc="58004B80">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4">
    <w:nsid w:val="427B24B0"/>
    <w:multiLevelType w:val="hybridMultilevel"/>
    <w:tmpl w:val="11542EB0"/>
    <w:lvl w:ilvl="0" w:tplc="34D2ADC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9C541B6"/>
    <w:multiLevelType w:val="hybridMultilevel"/>
    <w:tmpl w:val="591271AC"/>
    <w:lvl w:ilvl="0" w:tplc="0BD2E952">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6CE4797"/>
    <w:multiLevelType w:val="hybridMultilevel"/>
    <w:tmpl w:val="60B229B2"/>
    <w:lvl w:ilvl="0" w:tplc="0BD2E9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82D5F89"/>
    <w:multiLevelType w:val="hybridMultilevel"/>
    <w:tmpl w:val="A498D860"/>
    <w:lvl w:ilvl="0" w:tplc="0BD2E9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8D75855"/>
    <w:multiLevelType w:val="hybridMultilevel"/>
    <w:tmpl w:val="F43080C4"/>
    <w:lvl w:ilvl="0" w:tplc="0BD2E95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69471342"/>
    <w:multiLevelType w:val="hybridMultilevel"/>
    <w:tmpl w:val="EA66E4CE"/>
    <w:lvl w:ilvl="0" w:tplc="ABA210D2">
      <w:start w:val="1"/>
      <w:numFmt w:val="bullet"/>
      <w:lvlText w:val="-"/>
      <w:lvlJc w:val="left"/>
      <w:pPr>
        <w:ind w:left="786" w:hanging="360"/>
      </w:pPr>
      <w:rPr>
        <w:rFonts w:ascii="Calibri" w:hAnsi="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0">
    <w:nsid w:val="6AD132AD"/>
    <w:multiLevelType w:val="hybridMultilevel"/>
    <w:tmpl w:val="3AEE3D5A"/>
    <w:lvl w:ilvl="0" w:tplc="C6A8CB6A">
      <w:start w:val="8"/>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1">
    <w:nsid w:val="70D855D8"/>
    <w:multiLevelType w:val="hybridMultilevel"/>
    <w:tmpl w:val="2BDE53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CFC3280"/>
    <w:multiLevelType w:val="hybridMultilevel"/>
    <w:tmpl w:val="209C7404"/>
    <w:lvl w:ilvl="0" w:tplc="58004B80">
      <w:start w:val="1"/>
      <w:numFmt w:val="bullet"/>
      <w:lvlText w:val=""/>
      <w:lvlJc w:val="left"/>
      <w:pPr>
        <w:ind w:left="114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17"/>
  </w:num>
  <w:num w:numId="5">
    <w:abstractNumId w:val="0"/>
  </w:num>
  <w:num w:numId="6">
    <w:abstractNumId w:val="8"/>
  </w:num>
  <w:num w:numId="7">
    <w:abstractNumId w:val="18"/>
  </w:num>
  <w:num w:numId="8">
    <w:abstractNumId w:val="5"/>
  </w:num>
  <w:num w:numId="9">
    <w:abstractNumId w:val="3"/>
  </w:num>
  <w:num w:numId="10">
    <w:abstractNumId w:val="4"/>
  </w:num>
  <w:num w:numId="11">
    <w:abstractNumId w:val="21"/>
  </w:num>
  <w:num w:numId="12">
    <w:abstractNumId w:val="15"/>
  </w:num>
  <w:num w:numId="13">
    <w:abstractNumId w:val="2"/>
  </w:num>
  <w:num w:numId="14">
    <w:abstractNumId w:val="7"/>
  </w:num>
  <w:num w:numId="15">
    <w:abstractNumId w:val="12"/>
  </w:num>
  <w:num w:numId="16">
    <w:abstractNumId w:val="5"/>
  </w:num>
  <w:num w:numId="17">
    <w:abstractNumId w:val="16"/>
  </w:num>
  <w:num w:numId="18">
    <w:abstractNumId w:val="22"/>
  </w:num>
  <w:num w:numId="19">
    <w:abstractNumId w:val="6"/>
  </w:num>
  <w:num w:numId="20">
    <w:abstractNumId w:val="1"/>
  </w:num>
  <w:num w:numId="21">
    <w:abstractNumId w:val="20"/>
  </w:num>
  <w:num w:numId="22">
    <w:abstractNumId w:val="13"/>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E59CB"/>
    <w:rsid w:val="000020AF"/>
    <w:rsid w:val="00005399"/>
    <w:rsid w:val="00011F39"/>
    <w:rsid w:val="00012B34"/>
    <w:rsid w:val="0001498C"/>
    <w:rsid w:val="00023DB8"/>
    <w:rsid w:val="00025193"/>
    <w:rsid w:val="000265F4"/>
    <w:rsid w:val="00032CA4"/>
    <w:rsid w:val="00033F4B"/>
    <w:rsid w:val="00035EEB"/>
    <w:rsid w:val="0005697C"/>
    <w:rsid w:val="00057000"/>
    <w:rsid w:val="000600BB"/>
    <w:rsid w:val="00066B41"/>
    <w:rsid w:val="00066E04"/>
    <w:rsid w:val="0007135D"/>
    <w:rsid w:val="00071A34"/>
    <w:rsid w:val="00081C7D"/>
    <w:rsid w:val="000937C0"/>
    <w:rsid w:val="000A49D1"/>
    <w:rsid w:val="000A50DB"/>
    <w:rsid w:val="000B0157"/>
    <w:rsid w:val="000B5B00"/>
    <w:rsid w:val="000B5F1A"/>
    <w:rsid w:val="000B7D37"/>
    <w:rsid w:val="000C0EED"/>
    <w:rsid w:val="000C2B5B"/>
    <w:rsid w:val="000D029F"/>
    <w:rsid w:val="000E6144"/>
    <w:rsid w:val="000F24AA"/>
    <w:rsid w:val="0010088F"/>
    <w:rsid w:val="001009A6"/>
    <w:rsid w:val="0010662C"/>
    <w:rsid w:val="00121FA8"/>
    <w:rsid w:val="001235CD"/>
    <w:rsid w:val="00130834"/>
    <w:rsid w:val="001407E3"/>
    <w:rsid w:val="0014572D"/>
    <w:rsid w:val="00145D09"/>
    <w:rsid w:val="0014759A"/>
    <w:rsid w:val="00155F29"/>
    <w:rsid w:val="00173F0C"/>
    <w:rsid w:val="0017720E"/>
    <w:rsid w:val="001A05FE"/>
    <w:rsid w:val="001A0766"/>
    <w:rsid w:val="001A1A7A"/>
    <w:rsid w:val="001A4EE0"/>
    <w:rsid w:val="001A50F1"/>
    <w:rsid w:val="001C0FF6"/>
    <w:rsid w:val="001C5313"/>
    <w:rsid w:val="001C565E"/>
    <w:rsid w:val="001C5960"/>
    <w:rsid w:val="001C7740"/>
    <w:rsid w:val="001D0A8A"/>
    <w:rsid w:val="001D16B6"/>
    <w:rsid w:val="001E07F4"/>
    <w:rsid w:val="0020063E"/>
    <w:rsid w:val="0020185A"/>
    <w:rsid w:val="002027C1"/>
    <w:rsid w:val="002068CF"/>
    <w:rsid w:val="00216BC4"/>
    <w:rsid w:val="00217D48"/>
    <w:rsid w:val="00220A2A"/>
    <w:rsid w:val="00235661"/>
    <w:rsid w:val="00253D6D"/>
    <w:rsid w:val="0025441F"/>
    <w:rsid w:val="00260049"/>
    <w:rsid w:val="00265EB6"/>
    <w:rsid w:val="002670A6"/>
    <w:rsid w:val="002816C7"/>
    <w:rsid w:val="00282E7D"/>
    <w:rsid w:val="0028438B"/>
    <w:rsid w:val="002A7138"/>
    <w:rsid w:val="002B5807"/>
    <w:rsid w:val="002C0726"/>
    <w:rsid w:val="002C09C7"/>
    <w:rsid w:val="002D4BCC"/>
    <w:rsid w:val="002E1844"/>
    <w:rsid w:val="002E1A2D"/>
    <w:rsid w:val="002E4161"/>
    <w:rsid w:val="002F5C64"/>
    <w:rsid w:val="00322FE6"/>
    <w:rsid w:val="00345B72"/>
    <w:rsid w:val="0035133E"/>
    <w:rsid w:val="00360B07"/>
    <w:rsid w:val="003630FE"/>
    <w:rsid w:val="00372580"/>
    <w:rsid w:val="00376CCB"/>
    <w:rsid w:val="003A2B6F"/>
    <w:rsid w:val="003A5A18"/>
    <w:rsid w:val="003D08D6"/>
    <w:rsid w:val="003D0916"/>
    <w:rsid w:val="003D52CD"/>
    <w:rsid w:val="003E0D55"/>
    <w:rsid w:val="003E56ED"/>
    <w:rsid w:val="003F0058"/>
    <w:rsid w:val="003F03A5"/>
    <w:rsid w:val="003F1E97"/>
    <w:rsid w:val="00410D60"/>
    <w:rsid w:val="00414AAF"/>
    <w:rsid w:val="00415DF0"/>
    <w:rsid w:val="0041642E"/>
    <w:rsid w:val="0042224A"/>
    <w:rsid w:val="00434CFB"/>
    <w:rsid w:val="00436A8E"/>
    <w:rsid w:val="00454007"/>
    <w:rsid w:val="00461F06"/>
    <w:rsid w:val="00477F07"/>
    <w:rsid w:val="00485984"/>
    <w:rsid w:val="004877AF"/>
    <w:rsid w:val="00497B8F"/>
    <w:rsid w:val="004A4168"/>
    <w:rsid w:val="004A4F0E"/>
    <w:rsid w:val="004A5725"/>
    <w:rsid w:val="004A669F"/>
    <w:rsid w:val="004B0181"/>
    <w:rsid w:val="004B0626"/>
    <w:rsid w:val="004B0D28"/>
    <w:rsid w:val="004B184E"/>
    <w:rsid w:val="004B71F1"/>
    <w:rsid w:val="004D5141"/>
    <w:rsid w:val="004E082D"/>
    <w:rsid w:val="004E40F6"/>
    <w:rsid w:val="004E6D23"/>
    <w:rsid w:val="004F4730"/>
    <w:rsid w:val="0050475B"/>
    <w:rsid w:val="00517674"/>
    <w:rsid w:val="0052324E"/>
    <w:rsid w:val="00527FF2"/>
    <w:rsid w:val="00572B97"/>
    <w:rsid w:val="00583AF0"/>
    <w:rsid w:val="0059061E"/>
    <w:rsid w:val="00590F87"/>
    <w:rsid w:val="00591195"/>
    <w:rsid w:val="005A47D2"/>
    <w:rsid w:val="005B4DDF"/>
    <w:rsid w:val="005C3121"/>
    <w:rsid w:val="005C7844"/>
    <w:rsid w:val="005D2BBC"/>
    <w:rsid w:val="005E4F6A"/>
    <w:rsid w:val="00601487"/>
    <w:rsid w:val="00607532"/>
    <w:rsid w:val="0062468E"/>
    <w:rsid w:val="00627443"/>
    <w:rsid w:val="00652921"/>
    <w:rsid w:val="00652D15"/>
    <w:rsid w:val="00654E5D"/>
    <w:rsid w:val="0066049E"/>
    <w:rsid w:val="006731F5"/>
    <w:rsid w:val="00675EFF"/>
    <w:rsid w:val="006802A0"/>
    <w:rsid w:val="00681758"/>
    <w:rsid w:val="006848CD"/>
    <w:rsid w:val="00685D58"/>
    <w:rsid w:val="00686836"/>
    <w:rsid w:val="00692531"/>
    <w:rsid w:val="0069767C"/>
    <w:rsid w:val="006A4E31"/>
    <w:rsid w:val="006A7A29"/>
    <w:rsid w:val="006C11A1"/>
    <w:rsid w:val="006D19AA"/>
    <w:rsid w:val="006F39BD"/>
    <w:rsid w:val="006F5F05"/>
    <w:rsid w:val="007039FD"/>
    <w:rsid w:val="0070595E"/>
    <w:rsid w:val="00727406"/>
    <w:rsid w:val="00733900"/>
    <w:rsid w:val="00746414"/>
    <w:rsid w:val="007565EE"/>
    <w:rsid w:val="0076572E"/>
    <w:rsid w:val="00772750"/>
    <w:rsid w:val="00777FAB"/>
    <w:rsid w:val="007816D8"/>
    <w:rsid w:val="00782E86"/>
    <w:rsid w:val="00796D00"/>
    <w:rsid w:val="00797C11"/>
    <w:rsid w:val="007A0AA2"/>
    <w:rsid w:val="007A2381"/>
    <w:rsid w:val="007A76C7"/>
    <w:rsid w:val="007B2659"/>
    <w:rsid w:val="007B6F70"/>
    <w:rsid w:val="007D095D"/>
    <w:rsid w:val="007D2051"/>
    <w:rsid w:val="007D4BA1"/>
    <w:rsid w:val="007F48F5"/>
    <w:rsid w:val="007F5E56"/>
    <w:rsid w:val="00813730"/>
    <w:rsid w:val="008208B4"/>
    <w:rsid w:val="00821457"/>
    <w:rsid w:val="00823502"/>
    <w:rsid w:val="00825D2A"/>
    <w:rsid w:val="00826BC2"/>
    <w:rsid w:val="00827295"/>
    <w:rsid w:val="008304CC"/>
    <w:rsid w:val="00830670"/>
    <w:rsid w:val="00831E9D"/>
    <w:rsid w:val="00832DE6"/>
    <w:rsid w:val="00833EA4"/>
    <w:rsid w:val="008341E5"/>
    <w:rsid w:val="00834CB2"/>
    <w:rsid w:val="00847290"/>
    <w:rsid w:val="008527E8"/>
    <w:rsid w:val="00855CAF"/>
    <w:rsid w:val="008913D9"/>
    <w:rsid w:val="008931E5"/>
    <w:rsid w:val="0089511A"/>
    <w:rsid w:val="00897F65"/>
    <w:rsid w:val="008A0482"/>
    <w:rsid w:val="008A38D5"/>
    <w:rsid w:val="008B7269"/>
    <w:rsid w:val="008C533B"/>
    <w:rsid w:val="008D7CBF"/>
    <w:rsid w:val="008E0723"/>
    <w:rsid w:val="008E27E2"/>
    <w:rsid w:val="008E499D"/>
    <w:rsid w:val="008E7EB5"/>
    <w:rsid w:val="009008AC"/>
    <w:rsid w:val="009059A4"/>
    <w:rsid w:val="00907D5F"/>
    <w:rsid w:val="00910143"/>
    <w:rsid w:val="0091436C"/>
    <w:rsid w:val="009225A7"/>
    <w:rsid w:val="00923BEC"/>
    <w:rsid w:val="00926B73"/>
    <w:rsid w:val="00941703"/>
    <w:rsid w:val="0094397F"/>
    <w:rsid w:val="00950630"/>
    <w:rsid w:val="00951320"/>
    <w:rsid w:val="00954EDA"/>
    <w:rsid w:val="00960239"/>
    <w:rsid w:val="00963F98"/>
    <w:rsid w:val="00965BE8"/>
    <w:rsid w:val="009701A0"/>
    <w:rsid w:val="00974619"/>
    <w:rsid w:val="009810C6"/>
    <w:rsid w:val="009820DA"/>
    <w:rsid w:val="00984E42"/>
    <w:rsid w:val="009B176D"/>
    <w:rsid w:val="009C3E77"/>
    <w:rsid w:val="009D0545"/>
    <w:rsid w:val="009D09BB"/>
    <w:rsid w:val="009D22D1"/>
    <w:rsid w:val="009D2771"/>
    <w:rsid w:val="009D602B"/>
    <w:rsid w:val="009E135C"/>
    <w:rsid w:val="009F0DBE"/>
    <w:rsid w:val="009F1677"/>
    <w:rsid w:val="00A13F6A"/>
    <w:rsid w:val="00A22EC9"/>
    <w:rsid w:val="00A274F1"/>
    <w:rsid w:val="00A32F0C"/>
    <w:rsid w:val="00A374D1"/>
    <w:rsid w:val="00A46BD5"/>
    <w:rsid w:val="00A51C0C"/>
    <w:rsid w:val="00A66132"/>
    <w:rsid w:val="00A727A4"/>
    <w:rsid w:val="00A74462"/>
    <w:rsid w:val="00A941BC"/>
    <w:rsid w:val="00A95A73"/>
    <w:rsid w:val="00AA41FF"/>
    <w:rsid w:val="00AA53DD"/>
    <w:rsid w:val="00AB47E1"/>
    <w:rsid w:val="00AB55DF"/>
    <w:rsid w:val="00AB758D"/>
    <w:rsid w:val="00AC2DDB"/>
    <w:rsid w:val="00AC5CDB"/>
    <w:rsid w:val="00AC6D00"/>
    <w:rsid w:val="00AD468F"/>
    <w:rsid w:val="00AE5747"/>
    <w:rsid w:val="00AE7AED"/>
    <w:rsid w:val="00AF7638"/>
    <w:rsid w:val="00B03E97"/>
    <w:rsid w:val="00B07696"/>
    <w:rsid w:val="00B12053"/>
    <w:rsid w:val="00B175DA"/>
    <w:rsid w:val="00B23768"/>
    <w:rsid w:val="00B34A58"/>
    <w:rsid w:val="00B354C3"/>
    <w:rsid w:val="00B40564"/>
    <w:rsid w:val="00B40FFE"/>
    <w:rsid w:val="00B41ABA"/>
    <w:rsid w:val="00B46D62"/>
    <w:rsid w:val="00B51259"/>
    <w:rsid w:val="00B8194B"/>
    <w:rsid w:val="00BA0B92"/>
    <w:rsid w:val="00BA498B"/>
    <w:rsid w:val="00BB1F43"/>
    <w:rsid w:val="00BB4220"/>
    <w:rsid w:val="00BB5D88"/>
    <w:rsid w:val="00BC4DE0"/>
    <w:rsid w:val="00BC79FC"/>
    <w:rsid w:val="00BD48B7"/>
    <w:rsid w:val="00BD6647"/>
    <w:rsid w:val="00BD6768"/>
    <w:rsid w:val="00BE381B"/>
    <w:rsid w:val="00BE4703"/>
    <w:rsid w:val="00BF0946"/>
    <w:rsid w:val="00C16F4C"/>
    <w:rsid w:val="00C20D4F"/>
    <w:rsid w:val="00C25A45"/>
    <w:rsid w:val="00C32DE0"/>
    <w:rsid w:val="00C3439F"/>
    <w:rsid w:val="00C35E01"/>
    <w:rsid w:val="00C52EC2"/>
    <w:rsid w:val="00C564C3"/>
    <w:rsid w:val="00C74D80"/>
    <w:rsid w:val="00C7774F"/>
    <w:rsid w:val="00C93A89"/>
    <w:rsid w:val="00C952F5"/>
    <w:rsid w:val="00CA67FE"/>
    <w:rsid w:val="00CA72C2"/>
    <w:rsid w:val="00CB4D6E"/>
    <w:rsid w:val="00CC7963"/>
    <w:rsid w:val="00CE59CB"/>
    <w:rsid w:val="00CF12C1"/>
    <w:rsid w:val="00D36AF3"/>
    <w:rsid w:val="00D50481"/>
    <w:rsid w:val="00D54F73"/>
    <w:rsid w:val="00D70C26"/>
    <w:rsid w:val="00D75DBF"/>
    <w:rsid w:val="00D7621B"/>
    <w:rsid w:val="00D77CA1"/>
    <w:rsid w:val="00D824CC"/>
    <w:rsid w:val="00D96BBC"/>
    <w:rsid w:val="00D97388"/>
    <w:rsid w:val="00DC1279"/>
    <w:rsid w:val="00DC284B"/>
    <w:rsid w:val="00DC2EEF"/>
    <w:rsid w:val="00DC34FF"/>
    <w:rsid w:val="00DE089F"/>
    <w:rsid w:val="00DE09B0"/>
    <w:rsid w:val="00DE43EF"/>
    <w:rsid w:val="00DE72A2"/>
    <w:rsid w:val="00DF2932"/>
    <w:rsid w:val="00DF5EE1"/>
    <w:rsid w:val="00E05009"/>
    <w:rsid w:val="00E10C03"/>
    <w:rsid w:val="00E23992"/>
    <w:rsid w:val="00E26EE9"/>
    <w:rsid w:val="00E34CAF"/>
    <w:rsid w:val="00E37652"/>
    <w:rsid w:val="00E443AC"/>
    <w:rsid w:val="00E45581"/>
    <w:rsid w:val="00E47527"/>
    <w:rsid w:val="00E5679F"/>
    <w:rsid w:val="00E615A9"/>
    <w:rsid w:val="00E65D08"/>
    <w:rsid w:val="00E6778A"/>
    <w:rsid w:val="00E67B91"/>
    <w:rsid w:val="00E70E9D"/>
    <w:rsid w:val="00E75D77"/>
    <w:rsid w:val="00E77070"/>
    <w:rsid w:val="00E90DB5"/>
    <w:rsid w:val="00E91BCA"/>
    <w:rsid w:val="00E93A09"/>
    <w:rsid w:val="00EB55F1"/>
    <w:rsid w:val="00EB7C07"/>
    <w:rsid w:val="00EC3CC2"/>
    <w:rsid w:val="00EE1723"/>
    <w:rsid w:val="00EE2632"/>
    <w:rsid w:val="00EE4133"/>
    <w:rsid w:val="00EF60B7"/>
    <w:rsid w:val="00F003DA"/>
    <w:rsid w:val="00F05C1E"/>
    <w:rsid w:val="00F06DC7"/>
    <w:rsid w:val="00F1072E"/>
    <w:rsid w:val="00F17488"/>
    <w:rsid w:val="00F21D36"/>
    <w:rsid w:val="00F25746"/>
    <w:rsid w:val="00F3050C"/>
    <w:rsid w:val="00F307DD"/>
    <w:rsid w:val="00F36849"/>
    <w:rsid w:val="00F40935"/>
    <w:rsid w:val="00F42030"/>
    <w:rsid w:val="00F43B78"/>
    <w:rsid w:val="00F4600B"/>
    <w:rsid w:val="00F51B88"/>
    <w:rsid w:val="00F55A77"/>
    <w:rsid w:val="00F56A1B"/>
    <w:rsid w:val="00F617B8"/>
    <w:rsid w:val="00F6517F"/>
    <w:rsid w:val="00F672C8"/>
    <w:rsid w:val="00F67C0E"/>
    <w:rsid w:val="00F76A94"/>
    <w:rsid w:val="00F81A6E"/>
    <w:rsid w:val="00F86460"/>
    <w:rsid w:val="00F979B0"/>
    <w:rsid w:val="00FA51B0"/>
    <w:rsid w:val="00FD4542"/>
    <w:rsid w:val="00FE18F8"/>
    <w:rsid w:val="00FE4AB9"/>
    <w:rsid w:val="00FF4278"/>
    <w:rsid w:val="00FF5B5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F64ADD6-BBC7-48C2-8A98-72A3F311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56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E59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59CB"/>
    <w:rPr>
      <w:rFonts w:ascii="Tahoma" w:hAnsi="Tahoma" w:cs="Tahoma"/>
      <w:sz w:val="16"/>
      <w:szCs w:val="16"/>
    </w:rPr>
  </w:style>
  <w:style w:type="table" w:styleId="Grilledutableau">
    <w:name w:val="Table Grid"/>
    <w:basedOn w:val="TableauNormal"/>
    <w:uiPriority w:val="59"/>
    <w:rsid w:val="00CE5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semiHidden/>
    <w:unhideWhenUsed/>
    <w:rsid w:val="008527E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527E8"/>
  </w:style>
  <w:style w:type="paragraph" w:styleId="Pieddepage">
    <w:name w:val="footer"/>
    <w:basedOn w:val="Normal"/>
    <w:link w:val="PieddepageCar"/>
    <w:uiPriority w:val="99"/>
    <w:unhideWhenUsed/>
    <w:rsid w:val="008527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27E8"/>
  </w:style>
  <w:style w:type="character" w:styleId="Lienhypertexte">
    <w:name w:val="Hyperlink"/>
    <w:basedOn w:val="Policepardfaut"/>
    <w:uiPriority w:val="99"/>
    <w:unhideWhenUsed/>
    <w:rsid w:val="008527E8"/>
    <w:rPr>
      <w:color w:val="0000FF" w:themeColor="hyperlink"/>
      <w:u w:val="single"/>
    </w:rPr>
  </w:style>
  <w:style w:type="paragraph" w:styleId="Paragraphedeliste">
    <w:name w:val="List Paragraph"/>
    <w:basedOn w:val="Normal"/>
    <w:uiPriority w:val="34"/>
    <w:qFormat/>
    <w:rsid w:val="00E23992"/>
    <w:pPr>
      <w:ind w:left="720"/>
      <w:contextualSpacing/>
    </w:pPr>
  </w:style>
  <w:style w:type="paragraph" w:styleId="Corpsdetexte">
    <w:name w:val="Body Text"/>
    <w:basedOn w:val="Normal"/>
    <w:link w:val="CorpsdetexteCar"/>
    <w:rsid w:val="00675EFF"/>
    <w:pPr>
      <w:overflowPunct w:val="0"/>
      <w:autoSpaceDE w:val="0"/>
      <w:autoSpaceDN w:val="0"/>
      <w:adjustRightInd w:val="0"/>
      <w:spacing w:after="0" w:line="240" w:lineRule="auto"/>
      <w:jc w:val="both"/>
      <w:textAlignment w:val="baseline"/>
    </w:pPr>
    <w:rPr>
      <w:rFonts w:ascii="Book Antiqua" w:eastAsia="Times New Roman" w:hAnsi="Book Antiqua" w:cs="Times New Roman"/>
      <w:lang w:val="en-US"/>
    </w:rPr>
  </w:style>
  <w:style w:type="character" w:customStyle="1" w:styleId="CorpsdetexteCar">
    <w:name w:val="Corps de texte Car"/>
    <w:basedOn w:val="Policepardfaut"/>
    <w:link w:val="Corpsdetexte"/>
    <w:rsid w:val="00675EFF"/>
    <w:rPr>
      <w:rFonts w:ascii="Book Antiqua" w:eastAsia="Times New Roman" w:hAnsi="Book Antiqua" w:cs="Times New Roman"/>
      <w:lang w:val="en-US"/>
    </w:rPr>
  </w:style>
  <w:style w:type="paragraph" w:customStyle="1" w:styleId="Default">
    <w:name w:val="Default"/>
    <w:rsid w:val="002068CF"/>
    <w:pPr>
      <w:autoSpaceDE w:val="0"/>
      <w:autoSpaceDN w:val="0"/>
      <w:adjustRightInd w:val="0"/>
      <w:spacing w:after="0" w:line="240" w:lineRule="auto"/>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6231">
      <w:bodyDiv w:val="1"/>
      <w:marLeft w:val="0"/>
      <w:marRight w:val="0"/>
      <w:marTop w:val="0"/>
      <w:marBottom w:val="0"/>
      <w:divBdr>
        <w:top w:val="none" w:sz="0" w:space="0" w:color="auto"/>
        <w:left w:val="none" w:sz="0" w:space="0" w:color="auto"/>
        <w:bottom w:val="none" w:sz="0" w:space="0" w:color="auto"/>
        <w:right w:val="none" w:sz="0" w:space="0" w:color="auto"/>
      </w:divBdr>
    </w:div>
    <w:div w:id="53553202">
      <w:bodyDiv w:val="1"/>
      <w:marLeft w:val="0"/>
      <w:marRight w:val="0"/>
      <w:marTop w:val="0"/>
      <w:marBottom w:val="0"/>
      <w:divBdr>
        <w:top w:val="none" w:sz="0" w:space="0" w:color="auto"/>
        <w:left w:val="none" w:sz="0" w:space="0" w:color="auto"/>
        <w:bottom w:val="none" w:sz="0" w:space="0" w:color="auto"/>
        <w:right w:val="none" w:sz="0" w:space="0" w:color="auto"/>
      </w:divBdr>
    </w:div>
    <w:div w:id="60250543">
      <w:bodyDiv w:val="1"/>
      <w:marLeft w:val="0"/>
      <w:marRight w:val="0"/>
      <w:marTop w:val="0"/>
      <w:marBottom w:val="0"/>
      <w:divBdr>
        <w:top w:val="none" w:sz="0" w:space="0" w:color="auto"/>
        <w:left w:val="none" w:sz="0" w:space="0" w:color="auto"/>
        <w:bottom w:val="none" w:sz="0" w:space="0" w:color="auto"/>
        <w:right w:val="none" w:sz="0" w:space="0" w:color="auto"/>
      </w:divBdr>
    </w:div>
    <w:div w:id="98449477">
      <w:bodyDiv w:val="1"/>
      <w:marLeft w:val="0"/>
      <w:marRight w:val="0"/>
      <w:marTop w:val="0"/>
      <w:marBottom w:val="0"/>
      <w:divBdr>
        <w:top w:val="none" w:sz="0" w:space="0" w:color="auto"/>
        <w:left w:val="none" w:sz="0" w:space="0" w:color="auto"/>
        <w:bottom w:val="none" w:sz="0" w:space="0" w:color="auto"/>
        <w:right w:val="none" w:sz="0" w:space="0" w:color="auto"/>
      </w:divBdr>
    </w:div>
    <w:div w:id="98765654">
      <w:bodyDiv w:val="1"/>
      <w:marLeft w:val="0"/>
      <w:marRight w:val="0"/>
      <w:marTop w:val="0"/>
      <w:marBottom w:val="0"/>
      <w:divBdr>
        <w:top w:val="none" w:sz="0" w:space="0" w:color="auto"/>
        <w:left w:val="none" w:sz="0" w:space="0" w:color="auto"/>
        <w:bottom w:val="none" w:sz="0" w:space="0" w:color="auto"/>
        <w:right w:val="none" w:sz="0" w:space="0" w:color="auto"/>
      </w:divBdr>
    </w:div>
    <w:div w:id="143788424">
      <w:bodyDiv w:val="1"/>
      <w:marLeft w:val="0"/>
      <w:marRight w:val="0"/>
      <w:marTop w:val="0"/>
      <w:marBottom w:val="0"/>
      <w:divBdr>
        <w:top w:val="none" w:sz="0" w:space="0" w:color="auto"/>
        <w:left w:val="none" w:sz="0" w:space="0" w:color="auto"/>
        <w:bottom w:val="none" w:sz="0" w:space="0" w:color="auto"/>
        <w:right w:val="none" w:sz="0" w:space="0" w:color="auto"/>
      </w:divBdr>
    </w:div>
    <w:div w:id="197593720">
      <w:bodyDiv w:val="1"/>
      <w:marLeft w:val="0"/>
      <w:marRight w:val="0"/>
      <w:marTop w:val="0"/>
      <w:marBottom w:val="0"/>
      <w:divBdr>
        <w:top w:val="none" w:sz="0" w:space="0" w:color="auto"/>
        <w:left w:val="none" w:sz="0" w:space="0" w:color="auto"/>
        <w:bottom w:val="none" w:sz="0" w:space="0" w:color="auto"/>
        <w:right w:val="none" w:sz="0" w:space="0" w:color="auto"/>
      </w:divBdr>
    </w:div>
    <w:div w:id="307633488">
      <w:bodyDiv w:val="1"/>
      <w:marLeft w:val="0"/>
      <w:marRight w:val="0"/>
      <w:marTop w:val="0"/>
      <w:marBottom w:val="0"/>
      <w:divBdr>
        <w:top w:val="none" w:sz="0" w:space="0" w:color="auto"/>
        <w:left w:val="none" w:sz="0" w:space="0" w:color="auto"/>
        <w:bottom w:val="none" w:sz="0" w:space="0" w:color="auto"/>
        <w:right w:val="none" w:sz="0" w:space="0" w:color="auto"/>
      </w:divBdr>
    </w:div>
    <w:div w:id="340937973">
      <w:bodyDiv w:val="1"/>
      <w:marLeft w:val="0"/>
      <w:marRight w:val="0"/>
      <w:marTop w:val="0"/>
      <w:marBottom w:val="0"/>
      <w:divBdr>
        <w:top w:val="none" w:sz="0" w:space="0" w:color="auto"/>
        <w:left w:val="none" w:sz="0" w:space="0" w:color="auto"/>
        <w:bottom w:val="none" w:sz="0" w:space="0" w:color="auto"/>
        <w:right w:val="none" w:sz="0" w:space="0" w:color="auto"/>
      </w:divBdr>
    </w:div>
    <w:div w:id="382756852">
      <w:bodyDiv w:val="1"/>
      <w:marLeft w:val="0"/>
      <w:marRight w:val="0"/>
      <w:marTop w:val="0"/>
      <w:marBottom w:val="0"/>
      <w:divBdr>
        <w:top w:val="none" w:sz="0" w:space="0" w:color="auto"/>
        <w:left w:val="none" w:sz="0" w:space="0" w:color="auto"/>
        <w:bottom w:val="none" w:sz="0" w:space="0" w:color="auto"/>
        <w:right w:val="none" w:sz="0" w:space="0" w:color="auto"/>
      </w:divBdr>
    </w:div>
    <w:div w:id="403839262">
      <w:bodyDiv w:val="1"/>
      <w:marLeft w:val="0"/>
      <w:marRight w:val="0"/>
      <w:marTop w:val="0"/>
      <w:marBottom w:val="0"/>
      <w:divBdr>
        <w:top w:val="none" w:sz="0" w:space="0" w:color="auto"/>
        <w:left w:val="none" w:sz="0" w:space="0" w:color="auto"/>
        <w:bottom w:val="none" w:sz="0" w:space="0" w:color="auto"/>
        <w:right w:val="none" w:sz="0" w:space="0" w:color="auto"/>
      </w:divBdr>
    </w:div>
    <w:div w:id="481968523">
      <w:bodyDiv w:val="1"/>
      <w:marLeft w:val="0"/>
      <w:marRight w:val="0"/>
      <w:marTop w:val="0"/>
      <w:marBottom w:val="0"/>
      <w:divBdr>
        <w:top w:val="none" w:sz="0" w:space="0" w:color="auto"/>
        <w:left w:val="none" w:sz="0" w:space="0" w:color="auto"/>
        <w:bottom w:val="none" w:sz="0" w:space="0" w:color="auto"/>
        <w:right w:val="none" w:sz="0" w:space="0" w:color="auto"/>
      </w:divBdr>
    </w:div>
    <w:div w:id="657928053">
      <w:bodyDiv w:val="1"/>
      <w:marLeft w:val="0"/>
      <w:marRight w:val="0"/>
      <w:marTop w:val="0"/>
      <w:marBottom w:val="0"/>
      <w:divBdr>
        <w:top w:val="none" w:sz="0" w:space="0" w:color="auto"/>
        <w:left w:val="none" w:sz="0" w:space="0" w:color="auto"/>
        <w:bottom w:val="none" w:sz="0" w:space="0" w:color="auto"/>
        <w:right w:val="none" w:sz="0" w:space="0" w:color="auto"/>
      </w:divBdr>
    </w:div>
    <w:div w:id="687491858">
      <w:bodyDiv w:val="1"/>
      <w:marLeft w:val="0"/>
      <w:marRight w:val="0"/>
      <w:marTop w:val="0"/>
      <w:marBottom w:val="0"/>
      <w:divBdr>
        <w:top w:val="none" w:sz="0" w:space="0" w:color="auto"/>
        <w:left w:val="none" w:sz="0" w:space="0" w:color="auto"/>
        <w:bottom w:val="none" w:sz="0" w:space="0" w:color="auto"/>
        <w:right w:val="none" w:sz="0" w:space="0" w:color="auto"/>
      </w:divBdr>
    </w:div>
    <w:div w:id="766655592">
      <w:bodyDiv w:val="1"/>
      <w:marLeft w:val="0"/>
      <w:marRight w:val="0"/>
      <w:marTop w:val="0"/>
      <w:marBottom w:val="0"/>
      <w:divBdr>
        <w:top w:val="none" w:sz="0" w:space="0" w:color="auto"/>
        <w:left w:val="none" w:sz="0" w:space="0" w:color="auto"/>
        <w:bottom w:val="none" w:sz="0" w:space="0" w:color="auto"/>
        <w:right w:val="none" w:sz="0" w:space="0" w:color="auto"/>
      </w:divBdr>
    </w:div>
    <w:div w:id="767428847">
      <w:bodyDiv w:val="1"/>
      <w:marLeft w:val="0"/>
      <w:marRight w:val="0"/>
      <w:marTop w:val="0"/>
      <w:marBottom w:val="0"/>
      <w:divBdr>
        <w:top w:val="none" w:sz="0" w:space="0" w:color="auto"/>
        <w:left w:val="none" w:sz="0" w:space="0" w:color="auto"/>
        <w:bottom w:val="none" w:sz="0" w:space="0" w:color="auto"/>
        <w:right w:val="none" w:sz="0" w:space="0" w:color="auto"/>
      </w:divBdr>
    </w:div>
    <w:div w:id="812717429">
      <w:bodyDiv w:val="1"/>
      <w:marLeft w:val="0"/>
      <w:marRight w:val="0"/>
      <w:marTop w:val="0"/>
      <w:marBottom w:val="0"/>
      <w:divBdr>
        <w:top w:val="none" w:sz="0" w:space="0" w:color="auto"/>
        <w:left w:val="none" w:sz="0" w:space="0" w:color="auto"/>
        <w:bottom w:val="none" w:sz="0" w:space="0" w:color="auto"/>
        <w:right w:val="none" w:sz="0" w:space="0" w:color="auto"/>
      </w:divBdr>
    </w:div>
    <w:div w:id="1119643530">
      <w:bodyDiv w:val="1"/>
      <w:marLeft w:val="0"/>
      <w:marRight w:val="0"/>
      <w:marTop w:val="0"/>
      <w:marBottom w:val="0"/>
      <w:divBdr>
        <w:top w:val="none" w:sz="0" w:space="0" w:color="auto"/>
        <w:left w:val="none" w:sz="0" w:space="0" w:color="auto"/>
        <w:bottom w:val="none" w:sz="0" w:space="0" w:color="auto"/>
        <w:right w:val="none" w:sz="0" w:space="0" w:color="auto"/>
      </w:divBdr>
    </w:div>
    <w:div w:id="1148589265">
      <w:bodyDiv w:val="1"/>
      <w:marLeft w:val="0"/>
      <w:marRight w:val="0"/>
      <w:marTop w:val="0"/>
      <w:marBottom w:val="0"/>
      <w:divBdr>
        <w:top w:val="none" w:sz="0" w:space="0" w:color="auto"/>
        <w:left w:val="none" w:sz="0" w:space="0" w:color="auto"/>
        <w:bottom w:val="none" w:sz="0" w:space="0" w:color="auto"/>
        <w:right w:val="none" w:sz="0" w:space="0" w:color="auto"/>
      </w:divBdr>
    </w:div>
    <w:div w:id="1262683261">
      <w:bodyDiv w:val="1"/>
      <w:marLeft w:val="0"/>
      <w:marRight w:val="0"/>
      <w:marTop w:val="0"/>
      <w:marBottom w:val="0"/>
      <w:divBdr>
        <w:top w:val="none" w:sz="0" w:space="0" w:color="auto"/>
        <w:left w:val="none" w:sz="0" w:space="0" w:color="auto"/>
        <w:bottom w:val="none" w:sz="0" w:space="0" w:color="auto"/>
        <w:right w:val="none" w:sz="0" w:space="0" w:color="auto"/>
      </w:divBdr>
    </w:div>
    <w:div w:id="1330519236">
      <w:bodyDiv w:val="1"/>
      <w:marLeft w:val="0"/>
      <w:marRight w:val="0"/>
      <w:marTop w:val="0"/>
      <w:marBottom w:val="0"/>
      <w:divBdr>
        <w:top w:val="none" w:sz="0" w:space="0" w:color="auto"/>
        <w:left w:val="none" w:sz="0" w:space="0" w:color="auto"/>
        <w:bottom w:val="none" w:sz="0" w:space="0" w:color="auto"/>
        <w:right w:val="none" w:sz="0" w:space="0" w:color="auto"/>
      </w:divBdr>
    </w:div>
    <w:div w:id="1400329797">
      <w:bodyDiv w:val="1"/>
      <w:marLeft w:val="0"/>
      <w:marRight w:val="0"/>
      <w:marTop w:val="0"/>
      <w:marBottom w:val="0"/>
      <w:divBdr>
        <w:top w:val="none" w:sz="0" w:space="0" w:color="auto"/>
        <w:left w:val="none" w:sz="0" w:space="0" w:color="auto"/>
        <w:bottom w:val="none" w:sz="0" w:space="0" w:color="auto"/>
        <w:right w:val="none" w:sz="0" w:space="0" w:color="auto"/>
      </w:divBdr>
    </w:div>
    <w:div w:id="1497383847">
      <w:bodyDiv w:val="1"/>
      <w:marLeft w:val="0"/>
      <w:marRight w:val="0"/>
      <w:marTop w:val="0"/>
      <w:marBottom w:val="0"/>
      <w:divBdr>
        <w:top w:val="none" w:sz="0" w:space="0" w:color="auto"/>
        <w:left w:val="none" w:sz="0" w:space="0" w:color="auto"/>
        <w:bottom w:val="none" w:sz="0" w:space="0" w:color="auto"/>
        <w:right w:val="none" w:sz="0" w:space="0" w:color="auto"/>
      </w:divBdr>
    </w:div>
    <w:div w:id="1559049280">
      <w:bodyDiv w:val="1"/>
      <w:marLeft w:val="0"/>
      <w:marRight w:val="0"/>
      <w:marTop w:val="0"/>
      <w:marBottom w:val="0"/>
      <w:divBdr>
        <w:top w:val="none" w:sz="0" w:space="0" w:color="auto"/>
        <w:left w:val="none" w:sz="0" w:space="0" w:color="auto"/>
        <w:bottom w:val="none" w:sz="0" w:space="0" w:color="auto"/>
        <w:right w:val="none" w:sz="0" w:space="0" w:color="auto"/>
      </w:divBdr>
    </w:div>
    <w:div w:id="1643118735">
      <w:bodyDiv w:val="1"/>
      <w:marLeft w:val="0"/>
      <w:marRight w:val="0"/>
      <w:marTop w:val="0"/>
      <w:marBottom w:val="0"/>
      <w:divBdr>
        <w:top w:val="none" w:sz="0" w:space="0" w:color="auto"/>
        <w:left w:val="none" w:sz="0" w:space="0" w:color="auto"/>
        <w:bottom w:val="none" w:sz="0" w:space="0" w:color="auto"/>
        <w:right w:val="none" w:sz="0" w:space="0" w:color="auto"/>
      </w:divBdr>
    </w:div>
    <w:div w:id="1667048590">
      <w:bodyDiv w:val="1"/>
      <w:marLeft w:val="0"/>
      <w:marRight w:val="0"/>
      <w:marTop w:val="0"/>
      <w:marBottom w:val="0"/>
      <w:divBdr>
        <w:top w:val="none" w:sz="0" w:space="0" w:color="auto"/>
        <w:left w:val="none" w:sz="0" w:space="0" w:color="auto"/>
        <w:bottom w:val="none" w:sz="0" w:space="0" w:color="auto"/>
        <w:right w:val="none" w:sz="0" w:space="0" w:color="auto"/>
      </w:divBdr>
    </w:div>
    <w:div w:id="1700352531">
      <w:bodyDiv w:val="1"/>
      <w:marLeft w:val="0"/>
      <w:marRight w:val="0"/>
      <w:marTop w:val="0"/>
      <w:marBottom w:val="0"/>
      <w:divBdr>
        <w:top w:val="none" w:sz="0" w:space="0" w:color="auto"/>
        <w:left w:val="none" w:sz="0" w:space="0" w:color="auto"/>
        <w:bottom w:val="none" w:sz="0" w:space="0" w:color="auto"/>
        <w:right w:val="none" w:sz="0" w:space="0" w:color="auto"/>
      </w:divBdr>
    </w:div>
    <w:div w:id="2054838920">
      <w:bodyDiv w:val="1"/>
      <w:marLeft w:val="0"/>
      <w:marRight w:val="0"/>
      <w:marTop w:val="0"/>
      <w:marBottom w:val="0"/>
      <w:divBdr>
        <w:top w:val="none" w:sz="0" w:space="0" w:color="auto"/>
        <w:left w:val="none" w:sz="0" w:space="0" w:color="auto"/>
        <w:bottom w:val="none" w:sz="0" w:space="0" w:color="auto"/>
        <w:right w:val="none" w:sz="0" w:space="0" w:color="auto"/>
      </w:divBdr>
    </w:div>
    <w:div w:id="2058124141">
      <w:bodyDiv w:val="1"/>
      <w:marLeft w:val="0"/>
      <w:marRight w:val="0"/>
      <w:marTop w:val="0"/>
      <w:marBottom w:val="0"/>
      <w:divBdr>
        <w:top w:val="none" w:sz="0" w:space="0" w:color="auto"/>
        <w:left w:val="none" w:sz="0" w:space="0" w:color="auto"/>
        <w:bottom w:val="none" w:sz="0" w:space="0" w:color="auto"/>
        <w:right w:val="none" w:sz="0" w:space="0" w:color="auto"/>
      </w:divBdr>
    </w:div>
    <w:div w:id="206228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5B1548-755E-410A-B7F3-4D4985DBC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Pages>
  <Words>589</Words>
  <Characters>3241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Yousr BEN SALAH OUERGHI</dc:creator>
  <cp:lastModifiedBy>BOU ALI DALILA</cp:lastModifiedBy>
  <cp:revision>33</cp:revision>
  <cp:lastPrinted>2016-10-18T10:06:00Z</cp:lastPrinted>
  <dcterms:created xsi:type="dcterms:W3CDTF">2016-09-27T10:54:00Z</dcterms:created>
  <dcterms:modified xsi:type="dcterms:W3CDTF">2016-10-20T07:53:00Z</dcterms:modified>
</cp:coreProperties>
</file>